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701975" w:rsidRDefault="00701975">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701975" w:rsidRDefault="00701975">
      <w:pPr>
        <w:keepNext/>
        <w:keepLines/>
        <w:spacing w:line="360" w:lineRule="auto"/>
        <w:contextualSpacing/>
        <w:jc w:val="center"/>
        <w:textAlignment w:val="baseline"/>
        <w:rPr>
          <w:rFonts w:eastAsia="Microsoft YaHei"/>
          <w:b/>
          <w:i/>
          <w:caps/>
          <w:kern w:val="28"/>
          <w:sz w:val="28"/>
          <w:szCs w:val="28"/>
        </w:rPr>
      </w:pPr>
    </w:p>
    <w:p w:rsidR="00701975" w:rsidRDefault="00701975">
      <w:pPr>
        <w:keepNext/>
        <w:keepLines/>
        <w:spacing w:line="360" w:lineRule="auto"/>
        <w:contextualSpacing/>
        <w:jc w:val="center"/>
        <w:textAlignment w:val="baseline"/>
        <w:rPr>
          <w:rFonts w:eastAsia="Microsoft YaHei"/>
          <w:b/>
          <w:i/>
          <w:caps/>
          <w:kern w:val="28"/>
          <w:sz w:val="28"/>
          <w:szCs w:val="28"/>
        </w:rPr>
      </w:pPr>
    </w:p>
    <w:p w:rsidR="00701975" w:rsidRDefault="00701975">
      <w:pPr>
        <w:keepNext/>
        <w:keepLines/>
        <w:spacing w:line="360" w:lineRule="auto"/>
        <w:contextualSpacing/>
        <w:jc w:val="center"/>
        <w:textAlignment w:val="baseline"/>
        <w:rPr>
          <w:rFonts w:eastAsia="Microsoft YaHei"/>
          <w:b/>
          <w:i/>
          <w:caps/>
          <w:kern w:val="28"/>
          <w:sz w:val="28"/>
          <w:szCs w:val="28"/>
        </w:rPr>
      </w:pPr>
    </w:p>
    <w:p w:rsidR="00701975" w:rsidRDefault="00953D99">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схема теплоснабжения</w:t>
      </w:r>
    </w:p>
    <w:p w:rsidR="00701975" w:rsidRDefault="00953D99">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КУРГОКОВСКОГО сельского поселения</w:t>
      </w:r>
    </w:p>
    <w:p w:rsidR="00701975" w:rsidRDefault="00953D99">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УСПЕНСКОГО района</w:t>
      </w:r>
    </w:p>
    <w:p w:rsidR="00701975" w:rsidRDefault="00953D99">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краснодарского края</w:t>
      </w:r>
    </w:p>
    <w:p w:rsidR="00701975" w:rsidRDefault="00953D99">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НА ПЕРИОД С 2025 ПО 2045 годы</w:t>
      </w:r>
    </w:p>
    <w:p w:rsidR="00701975" w:rsidRDefault="00701975">
      <w:pPr>
        <w:keepNext/>
        <w:keepLines/>
        <w:spacing w:line="360" w:lineRule="auto"/>
        <w:contextualSpacing/>
        <w:jc w:val="center"/>
        <w:textAlignment w:val="baseline"/>
        <w:rPr>
          <w:rFonts w:eastAsia="Microsoft YaHei"/>
          <w:b/>
          <w:i/>
          <w:caps/>
          <w:kern w:val="28"/>
          <w:sz w:val="32"/>
          <w:szCs w:val="32"/>
        </w:rPr>
      </w:pPr>
    </w:p>
    <w:p w:rsidR="00701975" w:rsidRDefault="00953D99">
      <w:pPr>
        <w:autoSpaceDE w:val="0"/>
        <w:autoSpaceDN w:val="0"/>
        <w:adjustRightInd w:val="0"/>
        <w:spacing w:after="0" w:line="360" w:lineRule="auto"/>
        <w:contextualSpacing/>
        <w:jc w:val="center"/>
        <w:rPr>
          <w:rFonts w:ascii="Times New Roman" w:hAnsi="Times New Roman"/>
          <w:b/>
          <w:sz w:val="32"/>
          <w:szCs w:val="32"/>
        </w:rPr>
      </w:pPr>
      <w:r>
        <w:rPr>
          <w:rFonts w:ascii="Times New Roman" w:hAnsi="Times New Roman"/>
          <w:b/>
          <w:sz w:val="32"/>
          <w:szCs w:val="32"/>
        </w:rPr>
        <w:t>ОБОСНОВЫВАЮЩИЕ МАТЕРИАЛЫ</w:t>
      </w:r>
    </w:p>
    <w:p w:rsidR="00701975" w:rsidRDefault="00701975">
      <w:pPr>
        <w:autoSpaceDE w:val="0"/>
        <w:autoSpaceDN w:val="0"/>
        <w:adjustRightInd w:val="0"/>
        <w:spacing w:after="0" w:line="36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i/>
          <w:sz w:val="28"/>
          <w:szCs w:val="28"/>
        </w:rPr>
      </w:pPr>
    </w:p>
    <w:p w:rsidR="00701975" w:rsidRDefault="00701975">
      <w:pPr>
        <w:autoSpaceDE w:val="0"/>
        <w:autoSpaceDN w:val="0"/>
        <w:adjustRightInd w:val="0"/>
        <w:spacing w:after="0" w:line="240" w:lineRule="auto"/>
        <w:contextualSpacing/>
        <w:jc w:val="center"/>
        <w:rPr>
          <w:rFonts w:ascii="Times New Roman" w:hAnsi="Times New Roman"/>
          <w:b/>
          <w:sz w:val="28"/>
          <w:szCs w:val="28"/>
        </w:rPr>
      </w:pPr>
    </w:p>
    <w:p w:rsidR="00701975" w:rsidRDefault="00701975">
      <w:pPr>
        <w:autoSpaceDE w:val="0"/>
        <w:autoSpaceDN w:val="0"/>
        <w:adjustRightInd w:val="0"/>
        <w:spacing w:after="0" w:line="240" w:lineRule="auto"/>
        <w:contextualSpacing/>
        <w:jc w:val="center"/>
        <w:rPr>
          <w:rFonts w:ascii="Times New Roman" w:hAnsi="Times New Roman"/>
          <w:b/>
          <w:sz w:val="28"/>
          <w:szCs w:val="28"/>
        </w:rPr>
      </w:pPr>
    </w:p>
    <w:p w:rsidR="00701975" w:rsidRDefault="00701975">
      <w:pPr>
        <w:autoSpaceDE w:val="0"/>
        <w:autoSpaceDN w:val="0"/>
        <w:adjustRightInd w:val="0"/>
        <w:spacing w:after="0" w:line="240" w:lineRule="auto"/>
        <w:contextualSpacing/>
        <w:jc w:val="center"/>
        <w:rPr>
          <w:rFonts w:ascii="Times New Roman" w:hAnsi="Times New Roman"/>
          <w:b/>
          <w:sz w:val="28"/>
          <w:szCs w:val="28"/>
        </w:rPr>
      </w:pPr>
    </w:p>
    <w:p w:rsidR="00701975" w:rsidRDefault="00701975">
      <w:pPr>
        <w:autoSpaceDE w:val="0"/>
        <w:autoSpaceDN w:val="0"/>
        <w:adjustRightInd w:val="0"/>
        <w:spacing w:after="0" w:line="240" w:lineRule="auto"/>
        <w:contextualSpacing/>
        <w:jc w:val="center"/>
        <w:rPr>
          <w:rFonts w:ascii="Times New Roman" w:hAnsi="Times New Roman"/>
          <w:b/>
          <w:sz w:val="28"/>
          <w:szCs w:val="28"/>
        </w:rPr>
        <w:sectPr w:rsidR="00701975">
          <w:headerReference w:type="default" r:id="rId7"/>
          <w:pgSz w:w="11907" w:h="16840"/>
          <w:pgMar w:top="851" w:right="567" w:bottom="851" w:left="1418" w:header="720" w:footer="720" w:gutter="0"/>
          <w:cols w:space="720"/>
        </w:sectPr>
      </w:pPr>
    </w:p>
    <w:sdt>
      <w:sdtPr>
        <w:rPr>
          <w:rFonts w:ascii="Calibri" w:eastAsia="Calibri" w:hAnsi="Calibri"/>
          <w:b w:val="0"/>
          <w:sz w:val="22"/>
          <w:szCs w:val="22"/>
          <w:lang w:eastAsia="en-US"/>
        </w:rPr>
        <w:id w:val="20565547"/>
        <w:docPartObj>
          <w:docPartGallery w:val="Table of Contents"/>
          <w:docPartUnique/>
        </w:docPartObj>
      </w:sdtPr>
      <w:sdtEndPr/>
      <w:sdtContent>
        <w:p w:rsidR="00701975" w:rsidRDefault="00953D99">
          <w:pPr>
            <w:pStyle w:val="29"/>
          </w:pPr>
          <w:r>
            <w:t>Оглавление</w:t>
          </w:r>
        </w:p>
        <w:p w:rsidR="00701975" w:rsidRDefault="00953D99">
          <w:pPr>
            <w:pStyle w:val="12"/>
            <w:tabs>
              <w:tab w:val="right" w:leader="dot" w:pos="9345"/>
            </w:tabs>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63614962" w:history="1">
            <w:r>
              <w:rPr>
                <w:rStyle w:val="a8"/>
              </w:rPr>
              <w:t>ГЛАВА 1. Существующее положение в сфере производства, передачи и потребления тепловой энергии для целей теплоснабжения</w:t>
            </w:r>
            <w:r>
              <w:tab/>
            </w:r>
            <w:r>
              <w:fldChar w:fldCharType="begin"/>
            </w:r>
            <w:r>
              <w:instrText xml:space="preserve"> PAGEREF _Toc63614962 \h </w:instrText>
            </w:r>
            <w:r>
              <w:fldChar w:fldCharType="separate"/>
            </w:r>
            <w:r>
              <w:t>10</w:t>
            </w:r>
            <w:r>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4963" w:history="1">
            <w:r w:rsidR="00953D99">
              <w:rPr>
                <w:rStyle w:val="a8"/>
              </w:rPr>
              <w:t>1.1. Функциональная структура теплоснабжения</w:t>
            </w:r>
            <w:r w:rsidR="00953D99">
              <w:tab/>
            </w:r>
            <w:r w:rsidR="00953D99">
              <w:fldChar w:fldCharType="begin"/>
            </w:r>
            <w:r w:rsidR="00953D99">
              <w:instrText xml:space="preserve"> PAGEREF _Toc63614963 \h </w:instrText>
            </w:r>
            <w:r w:rsidR="00953D99">
              <w:fldChar w:fldCharType="separate"/>
            </w:r>
            <w:r w:rsidR="00953D99">
              <w:t>10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64" w:history="1">
            <w:r w:rsidR="00953D99">
              <w:rPr>
                <w:rStyle w:val="a8"/>
              </w:rPr>
              <w:t>1.1.1.</w:t>
            </w:r>
            <w:r w:rsidR="00953D99">
              <w:rPr>
                <w:rStyle w:val="a8"/>
                <w:i/>
              </w:rPr>
              <w:t xml:space="preserve"> </w:t>
            </w:r>
            <w:r w:rsidR="00953D99">
              <w:rPr>
                <w:rStyle w:val="a8"/>
              </w:rPr>
              <w:t>Зоны действия производственных котельных</w:t>
            </w:r>
            <w:r w:rsidR="00953D99">
              <w:tab/>
            </w:r>
            <w:r w:rsidR="00953D99">
              <w:fldChar w:fldCharType="begin"/>
            </w:r>
            <w:r w:rsidR="00953D99">
              <w:instrText xml:space="preserve"> PAGEREF _Toc63614964 \h </w:instrText>
            </w:r>
            <w:r w:rsidR="00953D99">
              <w:fldChar w:fldCharType="separate"/>
            </w:r>
            <w:r w:rsidR="00953D99">
              <w:t>10</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4965" w:history="1">
            <w:r w:rsidR="00953D99">
              <w:rPr>
                <w:rStyle w:val="a8"/>
              </w:rPr>
              <w:t>1.2. Источники тепловой энергии</w:t>
            </w:r>
            <w:r w:rsidR="00953D99">
              <w:tab/>
            </w:r>
            <w:r w:rsidR="00953D99">
              <w:fldChar w:fldCharType="begin"/>
            </w:r>
            <w:r w:rsidR="00953D99">
              <w:instrText xml:space="preserve"> PAGEREF _Toc63614965 \h </w:instrText>
            </w:r>
            <w:r w:rsidR="00953D99">
              <w:fldChar w:fldCharType="separate"/>
            </w:r>
            <w:r w:rsidR="00953D99">
              <w:t>10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66" w:history="1">
            <w:r w:rsidR="00953D99">
              <w:rPr>
                <w:rStyle w:val="a8"/>
              </w:rPr>
              <w:t>1.2.1. Структура и технические характеристики основного оборудования</w:t>
            </w:r>
            <w:r w:rsidR="00953D99">
              <w:tab/>
            </w:r>
            <w:r w:rsidR="00953D99">
              <w:fldChar w:fldCharType="begin"/>
            </w:r>
            <w:r w:rsidR="00953D99">
              <w:instrText xml:space="preserve"> PAGEREF _Toc63614966 \h </w:instrText>
            </w:r>
            <w:r w:rsidR="00953D99">
              <w:fldChar w:fldCharType="separate"/>
            </w:r>
            <w:r w:rsidR="00953D99">
              <w:t>10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67" w:history="1">
            <w:r w:rsidR="00953D99">
              <w:rPr>
                <w:rStyle w:val="a8"/>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953D99">
              <w:tab/>
            </w:r>
            <w:r w:rsidR="00953D99">
              <w:fldChar w:fldCharType="begin"/>
            </w:r>
            <w:r w:rsidR="00953D99">
              <w:instrText xml:space="preserve"> PAGEREF _Toc63614967 \h </w:instrText>
            </w:r>
            <w:r w:rsidR="00953D99">
              <w:fldChar w:fldCharType="separate"/>
            </w:r>
            <w:r w:rsidR="00953D99">
              <w:t>10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68" w:history="1">
            <w:r w:rsidR="00953D99">
              <w:rPr>
                <w:rStyle w:val="a8"/>
              </w:rPr>
              <w:t>1.2.3.  Ограничения тепловой мощности  и параметры располагаемой</w:t>
            </w:r>
            <w:r w:rsidR="00953D99">
              <w:tab/>
            </w:r>
            <w:r w:rsidR="00953D99">
              <w:fldChar w:fldCharType="begin"/>
            </w:r>
            <w:r w:rsidR="00953D99">
              <w:instrText xml:space="preserve"> PAGEREF _Toc63614968 \h </w:instrText>
            </w:r>
            <w:r w:rsidR="00953D99">
              <w:fldChar w:fldCharType="separate"/>
            </w:r>
            <w:r w:rsidR="00953D99">
              <w:t>10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69" w:history="1">
            <w:r w:rsidR="00953D99">
              <w:rPr>
                <w:rStyle w:val="a8"/>
              </w:rPr>
              <w:t>тепловой мощности</w:t>
            </w:r>
            <w:r w:rsidR="00953D99">
              <w:tab/>
            </w:r>
            <w:r w:rsidR="00953D99">
              <w:fldChar w:fldCharType="begin"/>
            </w:r>
            <w:r w:rsidR="00953D99">
              <w:instrText xml:space="preserve"> PAGEREF _Toc63614969 \h </w:instrText>
            </w:r>
            <w:r w:rsidR="00953D99">
              <w:fldChar w:fldCharType="separate"/>
            </w:r>
            <w:r w:rsidR="00953D99">
              <w:t>10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70" w:history="1">
            <w:r w:rsidR="00953D99">
              <w:rPr>
                <w:rStyle w:val="a8"/>
              </w:rPr>
              <w:t>1.2.4. Объем потребления тепловой энергии (мощности) и теплоносителя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953D99">
              <w:tab/>
            </w:r>
            <w:r w:rsidR="00953D99">
              <w:fldChar w:fldCharType="begin"/>
            </w:r>
            <w:r w:rsidR="00953D99">
              <w:instrText xml:space="preserve"> PAGEREF _Toc63614970 \h </w:instrText>
            </w:r>
            <w:r w:rsidR="00953D99">
              <w:fldChar w:fldCharType="separate"/>
            </w:r>
            <w:r w:rsidR="00953D99">
              <w:t>11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71" w:history="1">
            <w:r w:rsidR="00953D99">
              <w:rPr>
                <w:rStyle w:val="a8"/>
              </w:rPr>
              <w:t>1.2.5. Срок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953D99">
              <w:tab/>
            </w:r>
            <w:r w:rsidR="00953D99">
              <w:fldChar w:fldCharType="begin"/>
            </w:r>
            <w:r w:rsidR="00953D99">
              <w:instrText xml:space="preserve"> PAGEREF _Toc63614971 \h </w:instrText>
            </w:r>
            <w:r w:rsidR="00953D99">
              <w:fldChar w:fldCharType="separate"/>
            </w:r>
            <w:r w:rsidR="00953D99">
              <w:t>11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72" w:history="1">
            <w:r w:rsidR="00953D99">
              <w:rPr>
                <w:rStyle w:val="a8"/>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тепловой и электрической энергии)</w:t>
            </w:r>
            <w:r w:rsidR="00953D99">
              <w:tab/>
            </w:r>
            <w:r w:rsidR="00953D99">
              <w:fldChar w:fldCharType="begin"/>
            </w:r>
            <w:r w:rsidR="00953D99">
              <w:instrText xml:space="preserve"> PAGEREF _Toc63614972 \h </w:instrText>
            </w:r>
            <w:r w:rsidR="00953D99">
              <w:fldChar w:fldCharType="separate"/>
            </w:r>
            <w:r w:rsidR="00953D99">
              <w:t>11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73" w:history="1">
            <w:r w:rsidR="00953D99">
              <w:rPr>
                <w:rStyle w:val="a8"/>
              </w:rPr>
              <w:t>1.2.7.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953D99">
              <w:tab/>
            </w:r>
            <w:r w:rsidR="00953D99">
              <w:fldChar w:fldCharType="begin"/>
            </w:r>
            <w:r w:rsidR="00953D99">
              <w:instrText xml:space="preserve"> PAGEREF _Toc63614973 \h </w:instrText>
            </w:r>
            <w:r w:rsidR="00953D99">
              <w:fldChar w:fldCharType="separate"/>
            </w:r>
            <w:r w:rsidR="00953D99">
              <w:t>11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74" w:history="1">
            <w:r w:rsidR="00953D99">
              <w:rPr>
                <w:rStyle w:val="a8"/>
              </w:rPr>
              <w:t>1.2.8. Среднегодовая загрузка оборудования</w:t>
            </w:r>
            <w:r w:rsidR="00953D99">
              <w:tab/>
            </w:r>
            <w:r w:rsidR="00953D99">
              <w:fldChar w:fldCharType="begin"/>
            </w:r>
            <w:r w:rsidR="00953D99">
              <w:instrText xml:space="preserve"> PAGEREF _Toc63614974 \h </w:instrText>
            </w:r>
            <w:r w:rsidR="00953D99">
              <w:fldChar w:fldCharType="separate"/>
            </w:r>
            <w:r w:rsidR="00953D99">
              <w:t>11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75" w:history="1">
            <w:r w:rsidR="00953D99">
              <w:rPr>
                <w:rStyle w:val="a8"/>
              </w:rPr>
              <w:t>1.2.9.  Способы учета тепла, отпущенного в тепловые сети</w:t>
            </w:r>
            <w:r w:rsidR="00953D99">
              <w:tab/>
            </w:r>
            <w:r w:rsidR="00953D99">
              <w:fldChar w:fldCharType="begin"/>
            </w:r>
            <w:r w:rsidR="00953D99">
              <w:instrText xml:space="preserve"> PAGEREF _Toc63614975 \h </w:instrText>
            </w:r>
            <w:r w:rsidR="00953D99">
              <w:fldChar w:fldCharType="separate"/>
            </w:r>
            <w:r w:rsidR="00953D99">
              <w:t>12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76" w:history="1">
            <w:r w:rsidR="00953D99">
              <w:rPr>
                <w:rStyle w:val="a8"/>
              </w:rPr>
              <w:t>1.2.10. Статистика отказов и восстановлений оборудования источников тепловой энергии</w:t>
            </w:r>
            <w:r w:rsidR="00953D99">
              <w:tab/>
            </w:r>
            <w:r w:rsidR="00953D99">
              <w:fldChar w:fldCharType="begin"/>
            </w:r>
            <w:r w:rsidR="00953D99">
              <w:instrText xml:space="preserve"> PAGEREF _Toc63614976 \h </w:instrText>
            </w:r>
            <w:r w:rsidR="00953D99">
              <w:fldChar w:fldCharType="separate"/>
            </w:r>
            <w:r w:rsidR="00953D99">
              <w:t>12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77" w:history="1">
            <w:r w:rsidR="00953D99">
              <w:rPr>
                <w:rStyle w:val="a8"/>
              </w:rPr>
              <w:t>1.2.11. Предписания надзорных органов по запрещению дальнейшей эксплуатации источников тепловой энергии</w:t>
            </w:r>
            <w:r w:rsidR="00953D99">
              <w:tab/>
            </w:r>
            <w:r w:rsidR="00953D99">
              <w:fldChar w:fldCharType="begin"/>
            </w:r>
            <w:r w:rsidR="00953D99">
              <w:instrText xml:space="preserve"> PAGEREF _Toc63614977 \h </w:instrText>
            </w:r>
            <w:r w:rsidR="00953D99">
              <w:fldChar w:fldCharType="separate"/>
            </w:r>
            <w:r w:rsidR="00953D99">
              <w:t>12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78" w:history="1">
            <w:r w:rsidR="00953D99">
              <w:rPr>
                <w:rStyle w:val="a8"/>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953D99">
              <w:tab/>
            </w:r>
            <w:r w:rsidR="00953D99">
              <w:fldChar w:fldCharType="begin"/>
            </w:r>
            <w:r w:rsidR="00953D99">
              <w:instrText xml:space="preserve"> PAGEREF _Toc63614978 \h </w:instrText>
            </w:r>
            <w:r w:rsidR="00953D99">
              <w:fldChar w:fldCharType="separate"/>
            </w:r>
            <w:r w:rsidR="00953D99">
              <w:t>12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4979" w:history="1">
            <w:r w:rsidR="00953D99">
              <w:rPr>
                <w:rStyle w:val="a8"/>
              </w:rPr>
              <w:t>1.3. Тепловые сети, сооружения на них</w:t>
            </w:r>
            <w:r w:rsidR="00953D99">
              <w:tab/>
            </w:r>
            <w:r w:rsidR="00953D99">
              <w:fldChar w:fldCharType="begin"/>
            </w:r>
            <w:r w:rsidR="00953D99">
              <w:instrText xml:space="preserve"> PAGEREF _Toc63614979 \h </w:instrText>
            </w:r>
            <w:r w:rsidR="00953D99">
              <w:fldChar w:fldCharType="separate"/>
            </w:r>
            <w:r w:rsidR="00953D99">
              <w:t>12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0" w:history="1">
            <w:r w:rsidR="00953D99">
              <w:rPr>
                <w:rStyle w:val="a8"/>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953D99">
              <w:tab/>
            </w:r>
            <w:r w:rsidR="00953D99">
              <w:fldChar w:fldCharType="begin"/>
            </w:r>
            <w:r w:rsidR="00953D99">
              <w:instrText xml:space="preserve"> PAGEREF _Toc63614980 \h </w:instrText>
            </w:r>
            <w:r w:rsidR="00953D99">
              <w:fldChar w:fldCharType="separate"/>
            </w:r>
            <w:r w:rsidR="00953D99">
              <w:t>12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1" w:history="1">
            <w:r w:rsidR="00953D99">
              <w:rPr>
                <w:rStyle w:val="a8"/>
              </w:rPr>
              <w:t>1.3.2. Карты тепловых сетей в зонах действия источников тепловой энергии</w:t>
            </w:r>
            <w:r w:rsidR="00953D99">
              <w:tab/>
            </w:r>
            <w:r w:rsidR="00953D99">
              <w:fldChar w:fldCharType="begin"/>
            </w:r>
            <w:r w:rsidR="00953D99">
              <w:instrText xml:space="preserve"> PAGEREF _Toc63614981 \h </w:instrText>
            </w:r>
            <w:r w:rsidR="00953D99">
              <w:fldChar w:fldCharType="separate"/>
            </w:r>
            <w:r w:rsidR="00953D99">
              <w:t>12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2" w:history="1">
            <w:r w:rsidR="00953D99">
              <w:rPr>
                <w:rStyle w:val="a8"/>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953D99">
              <w:tab/>
            </w:r>
            <w:r w:rsidR="00953D99">
              <w:fldChar w:fldCharType="begin"/>
            </w:r>
            <w:r w:rsidR="00953D99">
              <w:instrText xml:space="preserve"> PAGEREF _Toc63614982 \h </w:instrText>
            </w:r>
            <w:r w:rsidR="00953D99">
              <w:fldChar w:fldCharType="separate"/>
            </w:r>
            <w:r w:rsidR="00953D99">
              <w:t>13</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3" w:history="1">
            <w:r w:rsidR="00953D99">
              <w:rPr>
                <w:rStyle w:val="a8"/>
              </w:rPr>
              <w:t>1.3.4. Описание типов и количества секционирующей и регулирующей арматуры на тепловых сетях</w:t>
            </w:r>
            <w:r w:rsidR="00953D99">
              <w:tab/>
            </w:r>
            <w:r w:rsidR="00953D99">
              <w:fldChar w:fldCharType="begin"/>
            </w:r>
            <w:r w:rsidR="00953D99">
              <w:instrText xml:space="preserve"> PAGEREF _Toc63614983 \h </w:instrText>
            </w:r>
            <w:r w:rsidR="00953D99">
              <w:fldChar w:fldCharType="separate"/>
            </w:r>
            <w:r w:rsidR="00953D99">
              <w:t>13</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4" w:history="1">
            <w:r w:rsidR="00953D99">
              <w:rPr>
                <w:rStyle w:val="a8"/>
              </w:rPr>
              <w:t>1.3.5. Описание типов и строительных особенностей тепловых камер и павильонов</w:t>
            </w:r>
            <w:r w:rsidR="00953D99">
              <w:tab/>
            </w:r>
            <w:r w:rsidR="00953D99">
              <w:fldChar w:fldCharType="begin"/>
            </w:r>
            <w:r w:rsidR="00953D99">
              <w:instrText xml:space="preserve"> PAGEREF _Toc63614984 \h </w:instrText>
            </w:r>
            <w:r w:rsidR="00953D99">
              <w:fldChar w:fldCharType="separate"/>
            </w:r>
            <w:r w:rsidR="00953D99">
              <w:t>13</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5" w:history="1">
            <w:r w:rsidR="00953D99">
              <w:rPr>
                <w:rStyle w:val="a8"/>
              </w:rPr>
              <w:t>1.3.6.  Описание графиков регулирования отпуска тепла в тепловые сети с анализом их обоснованности</w:t>
            </w:r>
            <w:r w:rsidR="00953D99">
              <w:tab/>
            </w:r>
            <w:r w:rsidR="00953D99">
              <w:fldChar w:fldCharType="begin"/>
            </w:r>
            <w:r w:rsidR="00953D99">
              <w:instrText xml:space="preserve"> PAGEREF _Toc63614985 \h </w:instrText>
            </w:r>
            <w:r w:rsidR="00953D99">
              <w:fldChar w:fldCharType="separate"/>
            </w:r>
            <w:r w:rsidR="00953D99">
              <w:t>14</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6" w:history="1">
            <w:r w:rsidR="00953D99">
              <w:rPr>
                <w:rStyle w:val="a8"/>
              </w:rPr>
              <w:t>1.3.7.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r w:rsidR="00953D99">
              <w:tab/>
            </w:r>
            <w:r w:rsidR="00953D99">
              <w:fldChar w:fldCharType="begin"/>
            </w:r>
            <w:r w:rsidR="00953D99">
              <w:instrText xml:space="preserve"> PAGEREF _Toc63614986 \h </w:instrText>
            </w:r>
            <w:r w:rsidR="00953D99">
              <w:fldChar w:fldCharType="separate"/>
            </w:r>
            <w:r w:rsidR="00953D99">
              <w:t>14</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7" w:history="1">
            <w:r w:rsidR="00953D99">
              <w:rPr>
                <w:rStyle w:val="a8"/>
              </w:rPr>
              <w:t>1.3.8. Гидравлические режимы и пьезометрические графики тепловых сетей</w:t>
            </w:r>
            <w:r w:rsidR="00953D99">
              <w:tab/>
            </w:r>
            <w:r w:rsidR="00953D99">
              <w:fldChar w:fldCharType="begin"/>
            </w:r>
            <w:r w:rsidR="00953D99">
              <w:instrText xml:space="preserve"> PAGEREF _Toc63614987 \h </w:instrText>
            </w:r>
            <w:r w:rsidR="00953D99">
              <w:fldChar w:fldCharType="separate"/>
            </w:r>
            <w:r w:rsidR="00953D99">
              <w:t>14</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8" w:history="1">
            <w:r w:rsidR="00953D99">
              <w:rPr>
                <w:rStyle w:val="a8"/>
              </w:rPr>
              <w:t>1.3.9. Статистика отказов тепловых сетей (аварий, инцидентов) за последние 4</w:t>
            </w:r>
            <w:r w:rsidR="00953D99">
              <w:rPr>
                <w:rStyle w:val="a8"/>
                <w:i/>
              </w:rPr>
              <w:t xml:space="preserve"> </w:t>
            </w:r>
            <w:r w:rsidR="00953D99">
              <w:rPr>
                <w:rStyle w:val="a8"/>
              </w:rPr>
              <w:t>года</w:t>
            </w:r>
            <w:r w:rsidR="00953D99">
              <w:tab/>
            </w:r>
            <w:r w:rsidR="00953D99">
              <w:fldChar w:fldCharType="begin"/>
            </w:r>
            <w:r w:rsidR="00953D99">
              <w:instrText xml:space="preserve"> PAGEREF _Toc63614988 \h </w:instrText>
            </w:r>
            <w:r w:rsidR="00953D99">
              <w:fldChar w:fldCharType="separate"/>
            </w:r>
            <w:r w:rsidR="00953D99">
              <w:t>14</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89" w:history="1">
            <w:r w:rsidR="00953D99">
              <w:rPr>
                <w:rStyle w:val="a8"/>
              </w:rPr>
              <w:t>1.3.10. Статистика восстановлений тепловых сетей и среднее время, затраченное на восстановление работоспособности тепловых сетей</w:t>
            </w:r>
            <w:r w:rsidR="00953D99">
              <w:tab/>
            </w:r>
            <w:r w:rsidR="00953D99">
              <w:fldChar w:fldCharType="begin"/>
            </w:r>
            <w:r w:rsidR="00953D99">
              <w:instrText xml:space="preserve"> PAGEREF _Toc63614989 \h </w:instrText>
            </w:r>
            <w:r w:rsidR="00953D99">
              <w:fldChar w:fldCharType="separate"/>
            </w:r>
            <w:r w:rsidR="00953D99">
              <w:t>15</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0" w:history="1">
            <w:r w:rsidR="00953D99">
              <w:rPr>
                <w:rStyle w:val="a8"/>
              </w:rPr>
              <w:t>1.3.11. Описание процедур диагностики состояние тепловых сетей и планирование капитальных (текущих) ремонтов</w:t>
            </w:r>
            <w:r w:rsidR="00953D99">
              <w:tab/>
            </w:r>
            <w:r w:rsidR="00953D99">
              <w:fldChar w:fldCharType="begin"/>
            </w:r>
            <w:r w:rsidR="00953D99">
              <w:instrText xml:space="preserve"> PAGEREF _Toc63614990 \h </w:instrText>
            </w:r>
            <w:r w:rsidR="00953D99">
              <w:fldChar w:fldCharType="separate"/>
            </w:r>
            <w:r w:rsidR="00953D99">
              <w:t>15</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1" w:history="1">
            <w:r w:rsidR="00953D99">
              <w:rPr>
                <w:rStyle w:val="a8"/>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953D99">
              <w:tab/>
            </w:r>
            <w:r w:rsidR="00953D99">
              <w:fldChar w:fldCharType="begin"/>
            </w:r>
            <w:r w:rsidR="00953D99">
              <w:instrText xml:space="preserve"> PAGEREF _Toc63614991 \h </w:instrText>
            </w:r>
            <w:r w:rsidR="00953D99">
              <w:fldChar w:fldCharType="separate"/>
            </w:r>
            <w:r w:rsidR="00953D99">
              <w:t>15</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2" w:history="1">
            <w:r w:rsidR="00953D99">
              <w:rPr>
                <w:rStyle w:val="a8"/>
              </w:rPr>
              <w:t>1.3.13.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r w:rsidR="00953D99">
              <w:tab/>
            </w:r>
            <w:r w:rsidR="00953D99">
              <w:fldChar w:fldCharType="begin"/>
            </w:r>
            <w:r w:rsidR="00953D99">
              <w:instrText xml:space="preserve"> PAGEREF _Toc63614992 \h </w:instrText>
            </w:r>
            <w:r w:rsidR="00953D99">
              <w:fldChar w:fldCharType="separate"/>
            </w:r>
            <w:r w:rsidR="00953D99">
              <w:t>15</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3" w:history="1">
            <w:r w:rsidR="00953D99">
              <w:rPr>
                <w:rStyle w:val="a8"/>
              </w:rPr>
              <w:t>1.3.15. Предписания надзорных органов по запрещению дальнейшей эксплуатации участков тепловой сети и результаты их исполнения</w:t>
            </w:r>
            <w:r w:rsidR="00953D99">
              <w:tab/>
            </w:r>
            <w:r w:rsidR="00953D99">
              <w:fldChar w:fldCharType="begin"/>
            </w:r>
            <w:r w:rsidR="00953D99">
              <w:instrText xml:space="preserve"> PAGEREF _Toc63614993 \h </w:instrText>
            </w:r>
            <w:r w:rsidR="00953D99">
              <w:fldChar w:fldCharType="separate"/>
            </w:r>
            <w:r w:rsidR="00953D99">
              <w:t>16</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4" w:history="1">
            <w:r w:rsidR="00953D99">
              <w:rPr>
                <w:rStyle w:val="a8"/>
              </w:rPr>
              <w:t>1.3.16.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953D99">
              <w:tab/>
            </w:r>
            <w:r w:rsidR="00953D99">
              <w:fldChar w:fldCharType="begin"/>
            </w:r>
            <w:r w:rsidR="00953D99">
              <w:instrText xml:space="preserve"> PAGEREF _Toc63614994 \h </w:instrText>
            </w:r>
            <w:r w:rsidR="00953D99">
              <w:fldChar w:fldCharType="separate"/>
            </w:r>
            <w:r w:rsidR="00953D99">
              <w:t>16</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5" w:history="1">
            <w:r w:rsidR="00953D99">
              <w:rPr>
                <w:rStyle w:val="a8"/>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953D99">
              <w:tab/>
            </w:r>
            <w:r w:rsidR="00953D99">
              <w:fldChar w:fldCharType="begin"/>
            </w:r>
            <w:r w:rsidR="00953D99">
              <w:instrText xml:space="preserve"> PAGEREF _Toc63614995 \h </w:instrText>
            </w:r>
            <w:r w:rsidR="00953D99">
              <w:fldChar w:fldCharType="separate"/>
            </w:r>
            <w:r w:rsidR="00953D99">
              <w:t>16</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6" w:history="1">
            <w:r w:rsidR="00953D99">
              <w:rPr>
                <w:rStyle w:val="a8"/>
              </w:rPr>
              <w:t>1.3.18. Анализ работы диспетчерских служб теплоснабжающих организаций и используемых средств автоматизации</w:t>
            </w:r>
            <w:r w:rsidR="00953D99">
              <w:tab/>
            </w:r>
            <w:r w:rsidR="00953D99">
              <w:fldChar w:fldCharType="begin"/>
            </w:r>
            <w:r w:rsidR="00953D99">
              <w:instrText xml:space="preserve"> PAGEREF _Toc63614996 \h </w:instrText>
            </w:r>
            <w:r w:rsidR="00953D99">
              <w:fldChar w:fldCharType="separate"/>
            </w:r>
            <w:r w:rsidR="00953D99">
              <w:t>17</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7" w:history="1">
            <w:r w:rsidR="00953D99">
              <w:rPr>
                <w:rStyle w:val="a8"/>
              </w:rPr>
              <w:t>1.3.19. Уровень автоматизации и обслуживания центральных тепловых пунктов, насосных станций</w:t>
            </w:r>
            <w:r w:rsidR="00953D99">
              <w:tab/>
            </w:r>
            <w:r w:rsidR="00953D99">
              <w:fldChar w:fldCharType="begin"/>
            </w:r>
            <w:r w:rsidR="00953D99">
              <w:instrText xml:space="preserve"> PAGEREF _Toc63614997 \h </w:instrText>
            </w:r>
            <w:r w:rsidR="00953D99">
              <w:fldChar w:fldCharType="separate"/>
            </w:r>
            <w:r w:rsidR="00953D99">
              <w:t>17</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8" w:history="1">
            <w:r w:rsidR="00953D99">
              <w:rPr>
                <w:rStyle w:val="a8"/>
              </w:rPr>
              <w:t>1.3.20 Сведения о наличии защиты тепловых сетей от превышения давления</w:t>
            </w:r>
            <w:r w:rsidR="00953D99">
              <w:tab/>
            </w:r>
            <w:r w:rsidR="00953D99">
              <w:fldChar w:fldCharType="begin"/>
            </w:r>
            <w:r w:rsidR="00953D99">
              <w:instrText xml:space="preserve"> PAGEREF _Toc63614998 \h </w:instrText>
            </w:r>
            <w:r w:rsidR="00953D99">
              <w:fldChar w:fldCharType="separate"/>
            </w:r>
            <w:r w:rsidR="00953D99">
              <w:t>17</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4999" w:history="1">
            <w:r w:rsidR="00953D99">
              <w:rPr>
                <w:rStyle w:val="a8"/>
              </w:rPr>
              <w:t>1.3.21. Перечень выявленных бесхозяйных тепловых сетей и обоснование выбора организации, уполномоченной на их эксплуатацию</w:t>
            </w:r>
            <w:r w:rsidR="00953D99">
              <w:tab/>
            </w:r>
            <w:r w:rsidR="00953D99">
              <w:fldChar w:fldCharType="begin"/>
            </w:r>
            <w:r w:rsidR="00953D99">
              <w:instrText xml:space="preserve"> PAGEREF _Toc63614999 \h </w:instrText>
            </w:r>
            <w:r w:rsidR="00953D99">
              <w:fldChar w:fldCharType="separate"/>
            </w:r>
            <w:r w:rsidR="00953D99">
              <w:t>17</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00" w:history="1">
            <w:r w:rsidR="00953D99">
              <w:rPr>
                <w:rStyle w:val="a8"/>
              </w:rPr>
              <w:t>1.4. Зоны действия источников тепловой энергии</w:t>
            </w:r>
            <w:r w:rsidR="00953D99">
              <w:tab/>
            </w:r>
            <w:r w:rsidR="00953D99">
              <w:fldChar w:fldCharType="begin"/>
            </w:r>
            <w:r w:rsidR="00953D99">
              <w:instrText xml:space="preserve"> PAGEREF _Toc63615000 \h </w:instrText>
            </w:r>
            <w:r w:rsidR="00953D99">
              <w:fldChar w:fldCharType="separate"/>
            </w:r>
            <w:r w:rsidR="00953D99">
              <w:t>17</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01" w:history="1">
            <w:r w:rsidR="00953D99">
              <w:rPr>
                <w:rStyle w:val="a8"/>
              </w:rPr>
              <w:t>1.5. Тепловые нагрузки потребителей тепловой энергии, групп потребителей тепловой энергии</w:t>
            </w:r>
            <w:r w:rsidR="00953D99">
              <w:tab/>
            </w:r>
            <w:r w:rsidR="00953D99">
              <w:fldChar w:fldCharType="begin"/>
            </w:r>
            <w:r w:rsidR="00953D99">
              <w:instrText xml:space="preserve"> PAGEREF _Toc63615001 \h </w:instrText>
            </w:r>
            <w:r w:rsidR="00953D99">
              <w:fldChar w:fldCharType="separate"/>
            </w:r>
            <w:r w:rsidR="00953D99">
              <w:t>18</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02" w:history="1">
            <w:r w:rsidR="00953D99">
              <w:rPr>
                <w:rStyle w:val="a8"/>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953D99">
              <w:tab/>
            </w:r>
            <w:r w:rsidR="00953D99">
              <w:fldChar w:fldCharType="begin"/>
            </w:r>
            <w:r w:rsidR="00953D99">
              <w:instrText xml:space="preserve"> PAGEREF _Toc63615002 \h </w:instrText>
            </w:r>
            <w:r w:rsidR="00953D99">
              <w:fldChar w:fldCharType="separate"/>
            </w:r>
            <w:r w:rsidR="00953D99">
              <w:t>18</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03" w:history="1">
            <w:r w:rsidR="00953D99">
              <w:rPr>
                <w:rStyle w:val="a8"/>
              </w:rPr>
              <w:t>1.5.2. Описание значений расчетных тепловых нагрузок на коллекторах источников тепловой энергии</w:t>
            </w:r>
            <w:r w:rsidR="00953D99">
              <w:tab/>
            </w:r>
            <w:r w:rsidR="00953D99">
              <w:fldChar w:fldCharType="begin"/>
            </w:r>
            <w:r w:rsidR="00953D99">
              <w:instrText xml:space="preserve"> PAGEREF _Toc63615003 \h </w:instrText>
            </w:r>
            <w:r w:rsidR="00953D99">
              <w:fldChar w:fldCharType="separate"/>
            </w:r>
            <w:r w:rsidR="00953D99">
              <w:t>18</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04" w:history="1">
            <w:r w:rsidR="00953D99">
              <w:rPr>
                <w:rStyle w:val="a8"/>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953D99">
              <w:tab/>
            </w:r>
            <w:r w:rsidR="00953D99">
              <w:fldChar w:fldCharType="begin"/>
            </w:r>
            <w:r w:rsidR="00953D99">
              <w:instrText xml:space="preserve"> PAGEREF _Toc63615004 \h </w:instrText>
            </w:r>
            <w:r w:rsidR="00953D99">
              <w:fldChar w:fldCharType="separate"/>
            </w:r>
            <w:r w:rsidR="00953D99">
              <w:t>18</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05" w:history="1">
            <w:r w:rsidR="00953D99">
              <w:rPr>
                <w:rStyle w:val="a8"/>
              </w:rPr>
              <w:t>1.5.4. Описание величины потребления тепловой энергии в расчетных элементах территориального деления за отопительный период и за год в целом</w:t>
            </w:r>
            <w:r w:rsidR="00953D99">
              <w:tab/>
            </w:r>
            <w:r w:rsidR="00953D99">
              <w:fldChar w:fldCharType="begin"/>
            </w:r>
            <w:r w:rsidR="00953D99">
              <w:instrText xml:space="preserve"> PAGEREF _Toc63615005 \h </w:instrText>
            </w:r>
            <w:r w:rsidR="00953D99">
              <w:fldChar w:fldCharType="separate"/>
            </w:r>
            <w:r w:rsidR="00953D99">
              <w:t>18</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06" w:history="1">
            <w:r w:rsidR="00953D99">
              <w:rPr>
                <w:rStyle w:val="a8"/>
              </w:rPr>
              <w:t>1.5.5. Описание существующих нормативов потребления тепловой энергии для населения на отопление и горячее водоснабжение</w:t>
            </w:r>
            <w:r w:rsidR="00953D99">
              <w:tab/>
            </w:r>
            <w:r w:rsidR="00953D99">
              <w:fldChar w:fldCharType="begin"/>
            </w:r>
            <w:r w:rsidR="00953D99">
              <w:instrText xml:space="preserve"> PAGEREF _Toc63615006 \h </w:instrText>
            </w:r>
            <w:r w:rsidR="00953D99">
              <w:fldChar w:fldCharType="separate"/>
            </w:r>
            <w:r w:rsidR="00953D99">
              <w:t>19</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07" w:history="1">
            <w:r w:rsidR="00953D99">
              <w:rPr>
                <w:rStyle w:val="a8"/>
              </w:rPr>
              <w:t>1.5.6. Описание сравнения величины договорной и расчетной тепловой нагрузки по зоне действия каждого источника тепловой энергии</w:t>
            </w:r>
            <w:r w:rsidR="00953D99">
              <w:tab/>
            </w:r>
            <w:r w:rsidR="00953D99">
              <w:fldChar w:fldCharType="begin"/>
            </w:r>
            <w:r w:rsidR="00953D99">
              <w:instrText xml:space="preserve"> PAGEREF _Toc63615007 \h </w:instrText>
            </w:r>
            <w:r w:rsidR="00953D99">
              <w:fldChar w:fldCharType="separate"/>
            </w:r>
            <w:r w:rsidR="00953D99">
              <w:t>19</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08" w:history="1">
            <w:r w:rsidR="00953D99">
              <w:rPr>
                <w:rStyle w:val="a8"/>
                <w:bCs/>
              </w:rPr>
              <w:t>1.6.</w:t>
            </w:r>
            <w:r w:rsidR="00953D99">
              <w:rPr>
                <w:rStyle w:val="a8"/>
              </w:rPr>
              <w:t xml:space="preserve"> Балансы тепловой мощности и тепловой нагрузки в зонах действия источников тепловой энергии</w:t>
            </w:r>
            <w:r w:rsidR="00953D99">
              <w:tab/>
            </w:r>
            <w:r w:rsidR="00953D99">
              <w:fldChar w:fldCharType="begin"/>
            </w:r>
            <w:r w:rsidR="00953D99">
              <w:instrText xml:space="preserve"> PAGEREF _Toc63615008 \h </w:instrText>
            </w:r>
            <w:r w:rsidR="00953D99">
              <w:fldChar w:fldCharType="separate"/>
            </w:r>
            <w:r w:rsidR="00953D99">
              <w:t>20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09" w:history="1">
            <w:r w:rsidR="00953D99">
              <w:rPr>
                <w:rStyle w:val="a8"/>
              </w:rPr>
              <w:t xml:space="preserve">1.6.1. 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w:t>
            </w:r>
            <w:r w:rsidR="00953D99">
              <w:rPr>
                <w:rStyle w:val="a8"/>
              </w:rPr>
              <w:lastRenderedPageBreak/>
              <w:t>выводов тепловой мощности от одного источника тепловой энергии - по каждому из выводов</w:t>
            </w:r>
            <w:r w:rsidR="00953D99">
              <w:tab/>
            </w:r>
            <w:r w:rsidR="00953D99">
              <w:fldChar w:fldCharType="begin"/>
            </w:r>
            <w:r w:rsidR="00953D99">
              <w:instrText xml:space="preserve"> PAGEREF _Toc63615009 \h </w:instrText>
            </w:r>
            <w:r w:rsidR="00953D99">
              <w:fldChar w:fldCharType="separate"/>
            </w:r>
            <w:r w:rsidR="00953D99">
              <w:t>20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10" w:history="1">
            <w:r w:rsidR="00953D99">
              <w:rPr>
                <w:rStyle w:val="a8"/>
              </w:rPr>
              <w:t>1.6.2. Резерв и дефицит тепловой мощности нетто по каждому источнику тепловой энергии выводам тепловой мощности от источников</w:t>
            </w:r>
            <w:r w:rsidR="00953D99">
              <w:tab/>
            </w:r>
            <w:r w:rsidR="00953D99">
              <w:fldChar w:fldCharType="begin"/>
            </w:r>
            <w:r w:rsidR="00953D99">
              <w:instrText xml:space="preserve"> PAGEREF _Toc63615010 \h </w:instrText>
            </w:r>
            <w:r w:rsidR="00953D99">
              <w:fldChar w:fldCharType="separate"/>
            </w:r>
            <w:r w:rsidR="00953D99">
              <w:t>20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11" w:history="1">
            <w:r w:rsidR="00953D99">
              <w:rPr>
                <w:rStyle w:val="a8"/>
              </w:rPr>
              <w:t>1.6.3.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sidR="00953D99">
              <w:tab/>
            </w:r>
            <w:r w:rsidR="00953D99">
              <w:fldChar w:fldCharType="begin"/>
            </w:r>
            <w:r w:rsidR="00953D99">
              <w:instrText xml:space="preserve"> PAGEREF _Toc63615011 \h </w:instrText>
            </w:r>
            <w:r w:rsidR="00953D99">
              <w:fldChar w:fldCharType="separate"/>
            </w:r>
            <w:r w:rsidR="00953D99">
              <w:t>20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12" w:history="1">
            <w:r w:rsidR="00953D99">
              <w:rPr>
                <w:rStyle w:val="a8"/>
              </w:rPr>
              <w:t>1.6.4. Причина возникновения дефицита тепловой мощности и последствий влияния дефицита на качество теплоснабжения</w:t>
            </w:r>
            <w:r w:rsidR="00953D99">
              <w:tab/>
            </w:r>
            <w:r w:rsidR="00953D99">
              <w:fldChar w:fldCharType="begin"/>
            </w:r>
            <w:r w:rsidR="00953D99">
              <w:instrText xml:space="preserve"> PAGEREF _Toc63615012 \h </w:instrText>
            </w:r>
            <w:r w:rsidR="00953D99">
              <w:fldChar w:fldCharType="separate"/>
            </w:r>
            <w:r w:rsidR="00953D99">
              <w:t>20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13" w:history="1">
            <w:r w:rsidR="00953D99">
              <w:rPr>
                <w:rStyle w:val="a8"/>
              </w:rPr>
              <w:t>1.6.5.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r w:rsidR="00953D99">
              <w:tab/>
            </w:r>
            <w:r w:rsidR="00953D99">
              <w:fldChar w:fldCharType="begin"/>
            </w:r>
            <w:r w:rsidR="00953D99">
              <w:instrText xml:space="preserve"> PAGEREF _Toc63615013 \h </w:instrText>
            </w:r>
            <w:r w:rsidR="00953D99">
              <w:fldChar w:fldCharType="separate"/>
            </w:r>
            <w:r w:rsidR="00953D99">
              <w:t>20</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14" w:history="1">
            <w:r w:rsidR="00953D99">
              <w:rPr>
                <w:rStyle w:val="a8"/>
              </w:rPr>
              <w:t>1.7 Балансы теплоносителя</w:t>
            </w:r>
            <w:r w:rsidR="00953D99">
              <w:tab/>
            </w:r>
            <w:r w:rsidR="00953D99">
              <w:fldChar w:fldCharType="begin"/>
            </w:r>
            <w:r w:rsidR="00953D99">
              <w:instrText xml:space="preserve"> PAGEREF _Toc63615014 \h </w:instrText>
            </w:r>
            <w:r w:rsidR="00953D99">
              <w:fldChar w:fldCharType="separate"/>
            </w:r>
            <w:r w:rsidR="00953D99">
              <w:t>21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15" w:history="1">
            <w:r w:rsidR="00953D99">
              <w:rPr>
                <w:rStyle w:val="a8"/>
              </w:rPr>
              <w:t>1.7.1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953D99">
              <w:tab/>
            </w:r>
            <w:r w:rsidR="00953D99">
              <w:fldChar w:fldCharType="begin"/>
            </w:r>
            <w:r w:rsidR="00953D99">
              <w:instrText xml:space="preserve"> PAGEREF _Toc63615015 \h </w:instrText>
            </w:r>
            <w:r w:rsidR="00953D99">
              <w:fldChar w:fldCharType="separate"/>
            </w:r>
            <w:r w:rsidR="00953D99">
              <w:t>21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16" w:history="1">
            <w:r w:rsidR="00953D99">
              <w:rPr>
                <w:rStyle w:val="a8"/>
              </w:rPr>
              <w:t>1.7.2.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953D99">
              <w:tab/>
            </w:r>
            <w:r w:rsidR="00953D99">
              <w:fldChar w:fldCharType="begin"/>
            </w:r>
            <w:r w:rsidR="00953D99">
              <w:instrText xml:space="preserve"> PAGEREF _Toc63615016 \h </w:instrText>
            </w:r>
            <w:r w:rsidR="00953D99">
              <w:fldChar w:fldCharType="separate"/>
            </w:r>
            <w:r w:rsidR="00953D99">
              <w:t>21</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17" w:history="1">
            <w:r w:rsidR="00953D99">
              <w:rPr>
                <w:rStyle w:val="a8"/>
              </w:rPr>
              <w:t>1.8. Топливные балансы источников тепловой энергии и система обеспечения топливом</w:t>
            </w:r>
            <w:r w:rsidR="00953D99">
              <w:tab/>
            </w:r>
            <w:r w:rsidR="00953D99">
              <w:fldChar w:fldCharType="begin"/>
            </w:r>
            <w:r w:rsidR="00953D99">
              <w:instrText xml:space="preserve"> PAGEREF _Toc63615017 \h </w:instrText>
            </w:r>
            <w:r w:rsidR="00953D99">
              <w:fldChar w:fldCharType="separate"/>
            </w:r>
            <w:r w:rsidR="00953D99">
              <w:t>22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18" w:history="1">
            <w:r w:rsidR="00953D99">
              <w:rPr>
                <w:rStyle w:val="a8"/>
              </w:rPr>
              <w:t>1.8.1. Описание видов и количества используемого основного топлива для каждого источника тепловой энергии</w:t>
            </w:r>
            <w:r w:rsidR="00953D99">
              <w:tab/>
            </w:r>
            <w:r w:rsidR="00953D99">
              <w:fldChar w:fldCharType="begin"/>
            </w:r>
            <w:r w:rsidR="00953D99">
              <w:instrText xml:space="preserve"> PAGEREF _Toc63615018 \h </w:instrText>
            </w:r>
            <w:r w:rsidR="00953D99">
              <w:fldChar w:fldCharType="separate"/>
            </w:r>
            <w:r w:rsidR="00953D99">
              <w:t>22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19" w:history="1">
            <w:r w:rsidR="00953D99">
              <w:rPr>
                <w:rStyle w:val="a8"/>
              </w:rPr>
              <w:t>1.8.2. Описание видов резервного и аварийного топлива и возможности их обеспечения в соответствии с нормативными требованиями</w:t>
            </w:r>
            <w:r w:rsidR="00953D99">
              <w:tab/>
            </w:r>
            <w:r w:rsidR="00953D99">
              <w:fldChar w:fldCharType="begin"/>
            </w:r>
            <w:r w:rsidR="00953D99">
              <w:instrText xml:space="preserve"> PAGEREF _Toc63615019 \h </w:instrText>
            </w:r>
            <w:r w:rsidR="00953D99">
              <w:fldChar w:fldCharType="separate"/>
            </w:r>
            <w:r w:rsidR="00953D99">
              <w:t>22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20" w:history="1">
            <w:r w:rsidR="00953D99">
              <w:rPr>
                <w:rStyle w:val="a8"/>
              </w:rPr>
              <w:t>1.8.3. Описание особенностей характеристик топлив в зависимости от мест</w:t>
            </w:r>
            <w:r w:rsidR="00953D99">
              <w:rPr>
                <w:rStyle w:val="a8"/>
                <w:i/>
              </w:rPr>
              <w:t xml:space="preserve"> </w:t>
            </w:r>
            <w:r w:rsidR="00953D99">
              <w:rPr>
                <w:rStyle w:val="a8"/>
              </w:rPr>
              <w:t>поставки</w:t>
            </w:r>
            <w:r w:rsidR="00953D99">
              <w:tab/>
            </w:r>
            <w:r w:rsidR="00953D99">
              <w:fldChar w:fldCharType="begin"/>
            </w:r>
            <w:r w:rsidR="00953D99">
              <w:instrText xml:space="preserve"> PAGEREF _Toc63615020 \h </w:instrText>
            </w:r>
            <w:r w:rsidR="00953D99">
              <w:fldChar w:fldCharType="separate"/>
            </w:r>
            <w:r w:rsidR="00953D99">
              <w:t>22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21" w:history="1">
            <w:r w:rsidR="00953D99">
              <w:rPr>
                <w:rStyle w:val="a8"/>
              </w:rPr>
              <w:t>1.8.4. Анализ поставки топлива в периоды расчетных температур наружного воздуха</w:t>
            </w:r>
            <w:r w:rsidR="00953D99">
              <w:tab/>
            </w:r>
            <w:r w:rsidR="00953D99">
              <w:fldChar w:fldCharType="begin"/>
            </w:r>
            <w:r w:rsidR="00953D99">
              <w:instrText xml:space="preserve"> PAGEREF _Toc63615021 \h </w:instrText>
            </w:r>
            <w:r w:rsidR="00953D99">
              <w:fldChar w:fldCharType="separate"/>
            </w:r>
            <w:r w:rsidR="00953D99">
              <w:t>22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22" w:history="1">
            <w:r w:rsidR="00953D99">
              <w:rPr>
                <w:rStyle w:val="a8"/>
              </w:rPr>
              <w:t>1.9. Надежность теплоснабжения</w:t>
            </w:r>
            <w:r w:rsidR="00953D99">
              <w:tab/>
            </w:r>
            <w:r w:rsidR="00953D99">
              <w:fldChar w:fldCharType="begin"/>
            </w:r>
            <w:r w:rsidR="00953D99">
              <w:instrText xml:space="preserve"> PAGEREF _Toc63615022 \h </w:instrText>
            </w:r>
            <w:r w:rsidR="00953D99">
              <w:fldChar w:fldCharType="separate"/>
            </w:r>
            <w:r w:rsidR="00953D99">
              <w:t>22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23" w:history="1">
            <w:r w:rsidR="00953D99">
              <w:rPr>
                <w:rStyle w:val="a8"/>
              </w:rPr>
              <w:t>1.9.1.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953D99">
              <w:tab/>
            </w:r>
            <w:r w:rsidR="00953D99">
              <w:fldChar w:fldCharType="begin"/>
            </w:r>
            <w:r w:rsidR="00953D99">
              <w:instrText xml:space="preserve"> PAGEREF _Toc63615023 \h </w:instrText>
            </w:r>
            <w:r w:rsidR="00953D99">
              <w:fldChar w:fldCharType="separate"/>
            </w:r>
            <w:r w:rsidR="00953D99">
              <w:t>22</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24" w:history="1">
            <w:r w:rsidR="00953D99">
              <w:rPr>
                <w:rStyle w:val="a8"/>
                <w:lang w:eastAsia="ar-SA"/>
              </w:rPr>
              <w:t xml:space="preserve">1.9.2. </w:t>
            </w:r>
            <w:r w:rsidR="00953D99">
              <w:rPr>
                <w:rStyle w:val="a8"/>
              </w:rPr>
              <w:t>Анализ аварийных отключений потребителей</w:t>
            </w:r>
            <w:r w:rsidR="00953D99">
              <w:tab/>
            </w:r>
            <w:r w:rsidR="00953D99">
              <w:fldChar w:fldCharType="begin"/>
            </w:r>
            <w:r w:rsidR="00953D99">
              <w:instrText xml:space="preserve"> PAGEREF _Toc63615024 \h </w:instrText>
            </w:r>
            <w:r w:rsidR="00953D99">
              <w:fldChar w:fldCharType="separate"/>
            </w:r>
            <w:r w:rsidR="00953D99">
              <w:t>25</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25" w:history="1">
            <w:r w:rsidR="00953D99">
              <w:rPr>
                <w:rStyle w:val="a8"/>
                <w:lang w:eastAsia="ar-SA"/>
              </w:rPr>
              <w:t xml:space="preserve">1.9.3. </w:t>
            </w:r>
            <w:r w:rsidR="00953D99">
              <w:rPr>
                <w:rStyle w:val="a8"/>
              </w:rPr>
              <w:t>Анализ времени восстановления теплоснабжения потребителей после аварийных отключений</w:t>
            </w:r>
            <w:r w:rsidR="00953D99">
              <w:tab/>
            </w:r>
            <w:r w:rsidR="00953D99">
              <w:fldChar w:fldCharType="begin"/>
            </w:r>
            <w:r w:rsidR="00953D99">
              <w:instrText xml:space="preserve"> PAGEREF _Toc63615025 \h </w:instrText>
            </w:r>
            <w:r w:rsidR="00953D99">
              <w:fldChar w:fldCharType="separate"/>
            </w:r>
            <w:r w:rsidR="00953D99">
              <w:t>25</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26" w:history="1">
            <w:r w:rsidR="00953D99">
              <w:rPr>
                <w:rStyle w:val="a8"/>
              </w:rPr>
              <w:t>1.9.4. Графические материалы (карты-схемы тепловых сетей и зон ненормативной надежности и безопасности теплоснабжения)</w:t>
            </w:r>
            <w:r w:rsidR="00953D99">
              <w:tab/>
            </w:r>
            <w:r w:rsidR="00953D99">
              <w:fldChar w:fldCharType="begin"/>
            </w:r>
            <w:r w:rsidR="00953D99">
              <w:instrText xml:space="preserve"> PAGEREF _Toc63615026 \h </w:instrText>
            </w:r>
            <w:r w:rsidR="00953D99">
              <w:fldChar w:fldCharType="separate"/>
            </w:r>
            <w:r w:rsidR="00953D99">
              <w:t>25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27" w:history="1">
            <w:r w:rsidR="00953D99">
              <w:rPr>
                <w:rStyle w:val="a8"/>
              </w:rPr>
              <w:t>1.10. Технико-экономические показатели теплоснабжающих и теплосетевых организаций</w:t>
            </w:r>
            <w:r w:rsidR="00953D99">
              <w:tab/>
            </w:r>
            <w:r w:rsidR="00953D99">
              <w:fldChar w:fldCharType="begin"/>
            </w:r>
            <w:r w:rsidR="00953D99">
              <w:instrText xml:space="preserve"> PAGEREF _Toc63615027 \h </w:instrText>
            </w:r>
            <w:r w:rsidR="00953D99">
              <w:fldChar w:fldCharType="separate"/>
            </w:r>
            <w:r w:rsidR="00953D99">
              <w:t>26</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28" w:history="1">
            <w:r w:rsidR="00953D99">
              <w:rPr>
                <w:rStyle w:val="a8"/>
              </w:rPr>
              <w:t>1.11. Цены (тарифы) в сфере теплоснабжения</w:t>
            </w:r>
            <w:r w:rsidR="00953D99">
              <w:tab/>
            </w:r>
            <w:r w:rsidR="00953D99">
              <w:fldChar w:fldCharType="begin"/>
            </w:r>
            <w:r w:rsidR="00953D99">
              <w:instrText xml:space="preserve"> PAGEREF _Toc63615028 \h </w:instrText>
            </w:r>
            <w:r w:rsidR="00953D99">
              <w:fldChar w:fldCharType="separate"/>
            </w:r>
            <w:r w:rsidR="00953D99">
              <w:t>26</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29" w:history="1">
            <w:r w:rsidR="00953D99">
              <w:rPr>
                <w:rStyle w:val="a8"/>
              </w:rPr>
              <w:t>1.11.1. Динамика утвержденных тарифов, устанавливаемых органами исполнительной власти субъекта РФ в области государственного регулирования цен (тарифов) по каждому из регулируемых видов деятельности с учетом последних 3 лет</w:t>
            </w:r>
            <w:r w:rsidR="00953D99">
              <w:tab/>
            </w:r>
            <w:r w:rsidR="00953D99">
              <w:fldChar w:fldCharType="begin"/>
            </w:r>
            <w:r w:rsidR="00953D99">
              <w:instrText xml:space="preserve"> PAGEREF _Toc63615029 \h </w:instrText>
            </w:r>
            <w:r w:rsidR="00953D99">
              <w:fldChar w:fldCharType="separate"/>
            </w:r>
            <w:r w:rsidR="00953D99">
              <w:t>26</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30" w:history="1">
            <w:r w:rsidR="00953D99">
              <w:rPr>
                <w:rStyle w:val="a8"/>
              </w:rPr>
              <w:t>1.11.2.  Структура цен (тарифов), установленных на момент разработки схемы теплоснабжения</w:t>
            </w:r>
            <w:r w:rsidR="00953D99">
              <w:tab/>
            </w:r>
            <w:r w:rsidR="00953D99">
              <w:fldChar w:fldCharType="begin"/>
            </w:r>
            <w:r w:rsidR="00953D99">
              <w:instrText xml:space="preserve"> PAGEREF _Toc63615030 \h </w:instrText>
            </w:r>
            <w:r w:rsidR="00953D99">
              <w:fldChar w:fldCharType="separate"/>
            </w:r>
            <w:r w:rsidR="00953D99">
              <w:t>27</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31" w:history="1">
            <w:r w:rsidR="00953D99">
              <w:rPr>
                <w:rStyle w:val="a8"/>
              </w:rPr>
              <w:t>1.11.3. Плата за подключение к системе теплоснабжения и поступление денежных средств от осуществления указанной деятельности</w:t>
            </w:r>
            <w:r w:rsidR="00953D99">
              <w:tab/>
            </w:r>
            <w:r w:rsidR="00953D99">
              <w:fldChar w:fldCharType="begin"/>
            </w:r>
            <w:r w:rsidR="00953D99">
              <w:instrText xml:space="preserve"> PAGEREF _Toc63615031 \h </w:instrText>
            </w:r>
            <w:r w:rsidR="00953D99">
              <w:fldChar w:fldCharType="separate"/>
            </w:r>
            <w:r w:rsidR="00953D99">
              <w:t>30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32" w:history="1">
            <w:r w:rsidR="00953D99">
              <w:rPr>
                <w:rStyle w:val="a8"/>
              </w:rPr>
              <w:t>1.11.4. Плата за услуги по поддержанию резервной тепловой мощности, в т.ч. для социально значимых категорий потребления</w:t>
            </w:r>
            <w:r w:rsidR="00953D99">
              <w:tab/>
            </w:r>
            <w:r w:rsidR="00953D99">
              <w:fldChar w:fldCharType="begin"/>
            </w:r>
            <w:r w:rsidR="00953D99">
              <w:instrText xml:space="preserve"> PAGEREF _Toc63615032 \h </w:instrText>
            </w:r>
            <w:r w:rsidR="00953D99">
              <w:fldChar w:fldCharType="separate"/>
            </w:r>
            <w:r w:rsidR="00953D99">
              <w:t>30</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33" w:history="1">
            <w:r w:rsidR="00953D99">
              <w:rPr>
                <w:rStyle w:val="a8"/>
              </w:rPr>
              <w:t xml:space="preserve">1.12. Описание существующих технических и технологических проблем в системах </w:t>
            </w:r>
            <w:r w:rsidR="00953D99">
              <w:rPr>
                <w:rStyle w:val="a8"/>
              </w:rPr>
              <w:lastRenderedPageBreak/>
              <w:t>теплоснабжения Кургоковского сельского поселения</w:t>
            </w:r>
            <w:r w:rsidR="00953D99">
              <w:tab/>
            </w:r>
            <w:r w:rsidR="00953D99">
              <w:fldChar w:fldCharType="begin"/>
            </w:r>
            <w:r w:rsidR="00953D99">
              <w:instrText xml:space="preserve"> PAGEREF _Toc63615033 \h </w:instrText>
            </w:r>
            <w:r w:rsidR="00953D99">
              <w:fldChar w:fldCharType="separate"/>
            </w:r>
            <w:r w:rsidR="00953D99">
              <w:t>31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34" w:history="1">
            <w:r w:rsidR="00953D99">
              <w:rPr>
                <w:rStyle w:val="a8"/>
              </w:rPr>
              <w:t>1.12.1. Описание существующих проблем организации качественного теплоснабжения (перечень причин, приводивших к снижению качества теплоснабжения, включая проблемы в работе теплопотребляющих установок потребителей)</w:t>
            </w:r>
            <w:r w:rsidR="00953D99">
              <w:tab/>
            </w:r>
            <w:r w:rsidR="00953D99">
              <w:fldChar w:fldCharType="begin"/>
            </w:r>
            <w:r w:rsidR="00953D99">
              <w:instrText xml:space="preserve"> PAGEREF _Toc63615034 \h </w:instrText>
            </w:r>
            <w:r w:rsidR="00953D99">
              <w:fldChar w:fldCharType="separate"/>
            </w:r>
            <w:r w:rsidR="00953D99">
              <w:t>31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35" w:history="1">
            <w:r w:rsidR="00953D99">
              <w:rPr>
                <w:rStyle w:val="a8"/>
              </w:rPr>
              <w:t>1.12.2. Описание существующих проблем организации надежного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r w:rsidR="00953D99">
              <w:tab/>
            </w:r>
            <w:r w:rsidR="00953D99">
              <w:fldChar w:fldCharType="begin"/>
            </w:r>
            <w:r w:rsidR="00953D99">
              <w:instrText xml:space="preserve"> PAGEREF _Toc63615035 \h </w:instrText>
            </w:r>
            <w:r w:rsidR="00953D99">
              <w:fldChar w:fldCharType="separate"/>
            </w:r>
            <w:r w:rsidR="00953D99">
              <w:t>31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36" w:history="1">
            <w:r w:rsidR="00953D99">
              <w:rPr>
                <w:rStyle w:val="a8"/>
              </w:rPr>
              <w:t>1.12.3. Описание существующих проблем развития систем теплоснабжения</w:t>
            </w:r>
            <w:r w:rsidR="00953D99">
              <w:tab/>
            </w:r>
            <w:r w:rsidR="00953D99">
              <w:fldChar w:fldCharType="begin"/>
            </w:r>
            <w:r w:rsidR="00953D99">
              <w:instrText xml:space="preserve"> PAGEREF _Toc63615036 \h </w:instrText>
            </w:r>
            <w:r w:rsidR="00953D99">
              <w:fldChar w:fldCharType="separate"/>
            </w:r>
            <w:r w:rsidR="00953D99">
              <w:t>31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37" w:history="1">
            <w:r w:rsidR="00953D99">
              <w:rPr>
                <w:rStyle w:val="a8"/>
              </w:rPr>
              <w:t>1.12.4. Описание существующих проблем надежного и эффективного снабжения топливом действующих систем теплоснабжения</w:t>
            </w:r>
            <w:r w:rsidR="00953D99">
              <w:tab/>
            </w:r>
            <w:r w:rsidR="00953D99">
              <w:fldChar w:fldCharType="begin"/>
            </w:r>
            <w:r w:rsidR="00953D99">
              <w:instrText xml:space="preserve"> PAGEREF _Toc63615037 \h </w:instrText>
            </w:r>
            <w:r w:rsidR="00953D99">
              <w:fldChar w:fldCharType="separate"/>
            </w:r>
            <w:r w:rsidR="00953D99">
              <w:t>31</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038" w:history="1">
            <w:r w:rsidR="00953D99">
              <w:rPr>
                <w:rStyle w:val="a8"/>
              </w:rPr>
              <w:t>1.12.5. Анализ предписаний надзорных органов об устранении нарушений, влияющих на безопасность и надежность системы теплоснабжения</w:t>
            </w:r>
            <w:r w:rsidR="00953D99">
              <w:tab/>
            </w:r>
            <w:r w:rsidR="00953D99">
              <w:fldChar w:fldCharType="begin"/>
            </w:r>
            <w:r w:rsidR="00953D99">
              <w:instrText xml:space="preserve"> PAGEREF _Toc63615038 \h </w:instrText>
            </w:r>
            <w:r w:rsidR="00953D99">
              <w:fldChar w:fldCharType="separate"/>
            </w:r>
            <w:r w:rsidR="00953D99">
              <w:t>31</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39" w:history="1">
            <w:r w:rsidR="00953D99">
              <w:rPr>
                <w:rStyle w:val="a8"/>
              </w:rPr>
              <w:t>ГЛАВА 2.</w:t>
            </w:r>
            <w:r w:rsidR="00953D99">
              <w:rPr>
                <w:rStyle w:val="a8"/>
                <w:i/>
              </w:rPr>
              <w:t xml:space="preserve"> </w:t>
            </w:r>
            <w:r w:rsidR="00953D99">
              <w:rPr>
                <w:rStyle w:val="a8"/>
              </w:rPr>
              <w:t>СУЩЕСТВУЮЩЕЕ И ПЕРСПЕКТИВНОЕ ПОТРЕБЛЕНИЕ ТЕПЛОВОЙ  ЭНЕРГИИ НА ЦЕЛИ ТЕПЛОСНАБЖЕНИЯ</w:t>
            </w:r>
            <w:r w:rsidR="00953D99">
              <w:tab/>
            </w:r>
            <w:r w:rsidR="00953D99">
              <w:fldChar w:fldCharType="begin"/>
            </w:r>
            <w:r w:rsidR="00953D99">
              <w:instrText xml:space="preserve"> PAGEREF _Toc63615039 \h </w:instrText>
            </w:r>
            <w:r w:rsidR="00953D99">
              <w:fldChar w:fldCharType="separate"/>
            </w:r>
            <w:r w:rsidR="00953D99">
              <w:t>32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40" w:history="1">
            <w:r w:rsidR="00953D99">
              <w:rPr>
                <w:rStyle w:val="a8"/>
              </w:rPr>
              <w:t>2.1. Данные базового уровня потребления тепла на цели теплоснабжения</w:t>
            </w:r>
            <w:r w:rsidR="00953D99">
              <w:tab/>
            </w:r>
            <w:r w:rsidR="00953D99">
              <w:fldChar w:fldCharType="begin"/>
            </w:r>
            <w:r w:rsidR="00953D99">
              <w:instrText xml:space="preserve"> PAGEREF _Toc63615040 \h </w:instrText>
            </w:r>
            <w:r w:rsidR="00953D99">
              <w:fldChar w:fldCharType="separate"/>
            </w:r>
            <w:r w:rsidR="00953D99">
              <w:t>32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41" w:history="1">
            <w:r w:rsidR="00953D99">
              <w:rPr>
                <w:rStyle w:val="a8"/>
              </w:rPr>
              <w:t>2.2. 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953D99">
              <w:tab/>
            </w:r>
            <w:r w:rsidR="00953D99">
              <w:fldChar w:fldCharType="begin"/>
            </w:r>
            <w:r w:rsidR="00953D99">
              <w:instrText xml:space="preserve"> PAGEREF _Toc63615041 \h </w:instrText>
            </w:r>
            <w:r w:rsidR="00953D99">
              <w:fldChar w:fldCharType="separate"/>
            </w:r>
            <w:r w:rsidR="00953D99">
              <w:t>32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42" w:history="1">
            <w:r w:rsidR="00953D99">
              <w:rPr>
                <w:rStyle w:val="a8"/>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953D99">
              <w:tab/>
            </w:r>
            <w:r w:rsidR="00953D99">
              <w:fldChar w:fldCharType="begin"/>
            </w:r>
            <w:r w:rsidR="00953D99">
              <w:instrText xml:space="preserve"> PAGEREF _Toc63615042 \h </w:instrText>
            </w:r>
            <w:r w:rsidR="00953D99">
              <w:fldChar w:fldCharType="separate"/>
            </w:r>
            <w:r w:rsidR="00953D99">
              <w:t>32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43" w:history="1">
            <w:r w:rsidR="00953D99">
              <w:rPr>
                <w:rStyle w:val="a8"/>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r w:rsidR="00953D99">
              <w:tab/>
            </w:r>
            <w:r w:rsidR="00953D99">
              <w:fldChar w:fldCharType="begin"/>
            </w:r>
            <w:r w:rsidR="00953D99">
              <w:instrText xml:space="preserve"> PAGEREF _Toc63615043 \h </w:instrText>
            </w:r>
            <w:r w:rsidR="00953D99">
              <w:fldChar w:fldCharType="separate"/>
            </w:r>
            <w:r w:rsidR="00953D99">
              <w:t>32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44" w:history="1">
            <w:r w:rsidR="00953D99">
              <w:rPr>
                <w:rStyle w:val="a8"/>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953D99">
              <w:tab/>
            </w:r>
            <w:r w:rsidR="00953D99">
              <w:fldChar w:fldCharType="begin"/>
            </w:r>
            <w:r w:rsidR="00953D99">
              <w:instrText xml:space="preserve"> PAGEREF _Toc63615044 \h </w:instrText>
            </w:r>
            <w:r w:rsidR="00953D99">
              <w:fldChar w:fldCharType="separate"/>
            </w:r>
            <w:r w:rsidR="00953D99">
              <w:t>32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45" w:history="1">
            <w:r w:rsidR="00953D99">
              <w:rPr>
                <w:rStyle w:val="a8"/>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953D99">
              <w:tab/>
            </w:r>
            <w:r w:rsidR="00953D99">
              <w:fldChar w:fldCharType="begin"/>
            </w:r>
            <w:r w:rsidR="00953D99">
              <w:instrText xml:space="preserve"> PAGEREF _Toc63615045 \h </w:instrText>
            </w:r>
            <w:r w:rsidR="00953D99">
              <w:fldChar w:fldCharType="separate"/>
            </w:r>
            <w:r w:rsidR="00953D99">
              <w:t>32</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46" w:history="1">
            <w:r w:rsidR="00953D99">
              <w:rPr>
                <w:rStyle w:val="a8"/>
              </w:rPr>
              <w:t>ГЛАВА 3. ЭЛЕКТРОННАЯ МОДЕЛЬ СИСТЕМЫ ТЕПЛОСНАБЖЕНИЯ ПОСЕЛЕНИЯ</w:t>
            </w:r>
            <w:r w:rsidR="00953D99">
              <w:tab/>
            </w:r>
            <w:r w:rsidR="00953D99">
              <w:fldChar w:fldCharType="begin"/>
            </w:r>
            <w:r w:rsidR="00953D99">
              <w:instrText xml:space="preserve"> PAGEREF _Toc63615046 \h </w:instrText>
            </w:r>
            <w:r w:rsidR="00953D99">
              <w:fldChar w:fldCharType="separate"/>
            </w:r>
            <w:r w:rsidR="00953D99">
              <w:t>34</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47" w:history="1">
            <w:r w:rsidR="00953D99">
              <w:rPr>
                <w:rStyle w:val="a8"/>
              </w:rPr>
              <w:t>ГЛАВА 4. СУЩЕСТВУЮЩИЕ И ПЕРСПЕКТИВНЫЕ БАЛАНСЫ ТЕПЛОВОЙ МОЩНОСТИ ИСТОЧНИКОВ ТЕПЛОВОЙ ЭНЕРГИИ И ТЕПЛОВОЙ НАГРУЗКИ ПОТРЕБИТЕЛЕЙ</w:t>
            </w:r>
            <w:r w:rsidR="00953D99">
              <w:tab/>
            </w:r>
            <w:r w:rsidR="00953D99">
              <w:fldChar w:fldCharType="begin"/>
            </w:r>
            <w:r w:rsidR="00953D99">
              <w:instrText xml:space="preserve"> PAGEREF _Toc63615047 \h </w:instrText>
            </w:r>
            <w:r w:rsidR="00953D99">
              <w:fldChar w:fldCharType="separate"/>
            </w:r>
            <w:r w:rsidR="00953D99">
              <w:t>35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48" w:history="1">
            <w:r w:rsidR="00953D99">
              <w:rPr>
                <w:rStyle w:val="a8"/>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953D99">
              <w:tab/>
            </w:r>
            <w:r w:rsidR="00953D99">
              <w:fldChar w:fldCharType="begin"/>
            </w:r>
            <w:r w:rsidR="00953D99">
              <w:instrText xml:space="preserve"> PAGEREF _Toc63615048 \h </w:instrText>
            </w:r>
            <w:r w:rsidR="00953D99">
              <w:fldChar w:fldCharType="separate"/>
            </w:r>
            <w:r w:rsidR="00953D99">
              <w:t>35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49" w:history="1">
            <w:r w:rsidR="00953D99">
              <w:rPr>
                <w:rStyle w:val="a8"/>
              </w:rPr>
              <w:t>4.2.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r w:rsidR="00953D99">
              <w:tab/>
            </w:r>
            <w:r w:rsidR="00953D99">
              <w:fldChar w:fldCharType="begin"/>
            </w:r>
            <w:r w:rsidR="00953D99">
              <w:instrText xml:space="preserve"> PAGEREF _Toc63615049 \h </w:instrText>
            </w:r>
            <w:r w:rsidR="00953D99">
              <w:fldChar w:fldCharType="separate"/>
            </w:r>
            <w:r w:rsidR="00953D99">
              <w:t>35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50" w:history="1">
            <w:r w:rsidR="00953D99">
              <w:rPr>
                <w:rStyle w:val="a8"/>
              </w:rPr>
              <w:t xml:space="preserve">4.3. Гидравлический расчет передачи теплоносителя для каждого магистрального вывода с целью определения возможности (невозможности) обеспечения тепловой </w:t>
            </w:r>
            <w:r w:rsidR="00953D99">
              <w:rPr>
                <w:rStyle w:val="a8"/>
              </w:rPr>
              <w:lastRenderedPageBreak/>
              <w:t>энергией существующих и перспективных потребителей, присоединенных к тепловой сети от каждого магистрального вывода</w:t>
            </w:r>
            <w:r w:rsidR="00953D99">
              <w:tab/>
            </w:r>
            <w:r w:rsidR="00953D99">
              <w:fldChar w:fldCharType="begin"/>
            </w:r>
            <w:r w:rsidR="00953D99">
              <w:instrText xml:space="preserve"> PAGEREF _Toc63615050 \h </w:instrText>
            </w:r>
            <w:r w:rsidR="00953D99">
              <w:fldChar w:fldCharType="separate"/>
            </w:r>
            <w:r w:rsidR="00953D99">
              <w:t>35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51" w:history="1">
            <w:r w:rsidR="00953D99">
              <w:rPr>
                <w:rStyle w:val="a8"/>
              </w:rPr>
              <w:t>4.4. Выводы о резервах (дефицитах) существующей системы теплоснабжения при обеспечении перспективной тепловой нагрузки потребителей</w:t>
            </w:r>
            <w:r w:rsidR="00953D99">
              <w:tab/>
            </w:r>
            <w:r w:rsidR="00953D99">
              <w:fldChar w:fldCharType="begin"/>
            </w:r>
            <w:r w:rsidR="00953D99">
              <w:instrText xml:space="preserve"> PAGEREF _Toc63615051 \h </w:instrText>
            </w:r>
            <w:r w:rsidR="00953D99">
              <w:fldChar w:fldCharType="separate"/>
            </w:r>
            <w:r w:rsidR="00953D99">
              <w:t>35</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52" w:history="1">
            <w:r w:rsidR="00953D99">
              <w:rPr>
                <w:rStyle w:val="a8"/>
              </w:rPr>
              <w:t>ГЛАВА 5. МАСТЕР-ПЛАН РАЗВИТИЯ СИСТЕМ ТЕПЛОСНАБЖЕНИЯ КУРГОКОВСКОГО СЕЛЬСКОГО ПОСЕЛЕНИЯ</w:t>
            </w:r>
            <w:r w:rsidR="00953D99">
              <w:tab/>
            </w:r>
            <w:r w:rsidR="00953D99">
              <w:fldChar w:fldCharType="begin"/>
            </w:r>
            <w:r w:rsidR="00953D99">
              <w:instrText xml:space="preserve"> PAGEREF _Toc63615052 \h </w:instrText>
            </w:r>
            <w:r w:rsidR="00953D99">
              <w:fldChar w:fldCharType="separate"/>
            </w:r>
            <w:r w:rsidR="00953D99">
              <w:t>36</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53" w:history="1">
            <w:r w:rsidR="00953D99">
              <w:rPr>
                <w:rStyle w:val="a8"/>
              </w:rPr>
              <w:t>5.1. Описание вариантов (не менее двух) перспективного развития систем теплоснабжения Кургоковского сельского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953D99">
              <w:tab/>
            </w:r>
            <w:r w:rsidR="00953D99">
              <w:fldChar w:fldCharType="begin"/>
            </w:r>
            <w:r w:rsidR="00953D99">
              <w:instrText xml:space="preserve"> PAGEREF _Toc63615053 \h </w:instrText>
            </w:r>
            <w:r w:rsidR="00953D99">
              <w:fldChar w:fldCharType="separate"/>
            </w:r>
            <w:r w:rsidR="00953D99">
              <w:t>36</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54" w:history="1">
            <w:r w:rsidR="00953D99">
              <w:rPr>
                <w:rStyle w:val="a8"/>
              </w:rPr>
              <w:t>5.2. Технико-экономическое сравнение вариантов перспективного развитие систем теплоснабжения Кургоковского сельского поселения</w:t>
            </w:r>
            <w:r w:rsidR="00953D99">
              <w:tab/>
            </w:r>
            <w:r w:rsidR="00953D99">
              <w:fldChar w:fldCharType="begin"/>
            </w:r>
            <w:r w:rsidR="00953D99">
              <w:instrText xml:space="preserve"> PAGEREF _Toc63615054 \h </w:instrText>
            </w:r>
            <w:r w:rsidR="00953D99">
              <w:fldChar w:fldCharType="separate"/>
            </w:r>
            <w:r w:rsidR="00953D99">
              <w:t>36</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55" w:history="1">
            <w:r w:rsidR="00953D99">
              <w:rPr>
                <w:rStyle w:val="a8"/>
              </w:rPr>
              <w:t>5.3. Обоснование выбора приоритетного варианта  перспективного развития систем теплоснабжения Кургоковском сельского поселения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Кургоковского сельского поселения</w:t>
            </w:r>
            <w:r w:rsidR="00953D99">
              <w:tab/>
            </w:r>
            <w:r w:rsidR="00953D99">
              <w:fldChar w:fldCharType="begin"/>
            </w:r>
            <w:r w:rsidR="00953D99">
              <w:instrText xml:space="preserve"> PAGEREF _Toc63615055 \h </w:instrText>
            </w:r>
            <w:r w:rsidR="00953D99">
              <w:fldChar w:fldCharType="separate"/>
            </w:r>
            <w:r w:rsidR="00953D99">
              <w:t>36</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56" w:history="1">
            <w:r w:rsidR="00953D99">
              <w:rPr>
                <w:rStyle w:val="a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953D99">
              <w:tab/>
            </w:r>
            <w:r w:rsidR="00953D99">
              <w:fldChar w:fldCharType="begin"/>
            </w:r>
            <w:r w:rsidR="00953D99">
              <w:instrText xml:space="preserve"> PAGEREF _Toc63615056 \h </w:instrText>
            </w:r>
            <w:r w:rsidR="00953D99">
              <w:fldChar w:fldCharType="separate"/>
            </w:r>
            <w:r w:rsidR="00953D99">
              <w:t>37</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57" w:history="1">
            <w:r w:rsidR="00953D99">
              <w:rPr>
                <w:rStyle w:val="a8"/>
              </w:rPr>
              <w:t>6.1.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953D99">
              <w:tab/>
            </w:r>
            <w:r w:rsidR="00953D99">
              <w:fldChar w:fldCharType="begin"/>
            </w:r>
            <w:r w:rsidR="00953D99">
              <w:instrText xml:space="preserve"> PAGEREF _Toc63615057 \h </w:instrText>
            </w:r>
            <w:r w:rsidR="00953D99">
              <w:fldChar w:fldCharType="separate"/>
            </w:r>
            <w:r w:rsidR="00953D99">
              <w:t>37</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58" w:history="1">
            <w:r w:rsidR="00953D99">
              <w:rPr>
                <w:rStyle w:val="a8"/>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953D99">
              <w:tab/>
            </w:r>
            <w:r w:rsidR="00953D99">
              <w:fldChar w:fldCharType="begin"/>
            </w:r>
            <w:r w:rsidR="00953D99">
              <w:instrText xml:space="preserve"> PAGEREF _Toc63615058 \h </w:instrText>
            </w:r>
            <w:r w:rsidR="00953D99">
              <w:fldChar w:fldCharType="separate"/>
            </w:r>
            <w:r w:rsidR="00953D99">
              <w:t>38</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59" w:history="1">
            <w:r w:rsidR="00953D99">
              <w:rPr>
                <w:rStyle w:val="a8"/>
              </w:rPr>
              <w:t>6.3. Сведения о наличии баков-аккумуляторов</w:t>
            </w:r>
            <w:r w:rsidR="00953D99">
              <w:tab/>
            </w:r>
            <w:r w:rsidR="00953D99">
              <w:fldChar w:fldCharType="begin"/>
            </w:r>
            <w:r w:rsidR="00953D99">
              <w:instrText xml:space="preserve"> PAGEREF _Toc63615059 \h </w:instrText>
            </w:r>
            <w:r w:rsidR="00953D99">
              <w:fldChar w:fldCharType="separate"/>
            </w:r>
            <w:r w:rsidR="00953D99">
              <w:t>38</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60" w:history="1">
            <w:r w:rsidR="00953D99">
              <w:rPr>
                <w:rStyle w:val="a8"/>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953D99">
              <w:tab/>
            </w:r>
            <w:r w:rsidR="00953D99">
              <w:fldChar w:fldCharType="begin"/>
            </w:r>
            <w:r w:rsidR="00953D99">
              <w:instrText xml:space="preserve"> PAGEREF _Toc63615060 \h </w:instrText>
            </w:r>
            <w:r w:rsidR="00953D99">
              <w:fldChar w:fldCharType="separate"/>
            </w:r>
            <w:r w:rsidR="00953D99">
              <w:t>38</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61" w:history="1">
            <w:r w:rsidR="00953D99">
              <w:rPr>
                <w:rStyle w:val="a8"/>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953D99">
              <w:tab/>
            </w:r>
            <w:r w:rsidR="00953D99">
              <w:fldChar w:fldCharType="begin"/>
            </w:r>
            <w:r w:rsidR="00953D99">
              <w:instrText xml:space="preserve"> PAGEREF _Toc63615061 \h </w:instrText>
            </w:r>
            <w:r w:rsidR="00953D99">
              <w:fldChar w:fldCharType="separate"/>
            </w:r>
            <w:r w:rsidR="00953D99">
              <w:t>39</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62" w:history="1">
            <w:r w:rsidR="00953D99">
              <w:rPr>
                <w:rStyle w:val="a8"/>
              </w:rPr>
              <w:t>ГЛАВА 7.</w:t>
            </w:r>
            <w:r w:rsidR="00953D99">
              <w:rPr>
                <w:rStyle w:val="a8"/>
                <w:i/>
              </w:rPr>
              <w:t xml:space="preserve"> </w:t>
            </w:r>
            <w:r w:rsidR="00953D99">
              <w:rPr>
                <w:rStyle w:val="a8"/>
              </w:rPr>
              <w:t>ПРЕДЛОЖЕНИЯ ПО СТРОИТЕЛЬСТВУ, РЕКОНСТРУКЦИИ,  ТЕХНИЧЕСКОМУ ПЕРЕВООРУЖЕНИЮ И (ИЛИ) МОДЕРНИЗАЦИИ ИСТОЧНИКОВ ТЕПЛОВОЙ ЭНЕРГИИ</w:t>
            </w:r>
            <w:r w:rsidR="00953D99">
              <w:tab/>
            </w:r>
            <w:r w:rsidR="00953D99">
              <w:fldChar w:fldCharType="begin"/>
            </w:r>
            <w:r w:rsidR="00953D99">
              <w:instrText xml:space="preserve"> PAGEREF _Toc63615062 \h </w:instrText>
            </w:r>
            <w:r w:rsidR="00953D99">
              <w:fldChar w:fldCharType="separate"/>
            </w:r>
            <w:r w:rsidR="00953D99">
              <w:t>40</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63" w:history="1">
            <w:r w:rsidR="00953D99">
              <w:rPr>
                <w:rStyle w:val="a8"/>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953D99">
              <w:tab/>
            </w:r>
            <w:r w:rsidR="00953D99">
              <w:fldChar w:fldCharType="begin"/>
            </w:r>
            <w:r w:rsidR="00953D99">
              <w:instrText xml:space="preserve"> PAGEREF _Toc63615063 \h </w:instrText>
            </w:r>
            <w:r w:rsidR="00953D99">
              <w:fldChar w:fldCharType="separate"/>
            </w:r>
            <w:r w:rsidR="00953D99">
              <w:t>40</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64" w:history="1">
            <w:r w:rsidR="00953D99">
              <w:rPr>
                <w:rStyle w:val="a8"/>
              </w:rPr>
              <w:t xml:space="preserve">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w:t>
            </w:r>
            <w:r w:rsidR="00953D99">
              <w:rPr>
                <w:rStyle w:val="a8"/>
              </w:rPr>
              <w:lastRenderedPageBreak/>
              <w:t>потребителей</w:t>
            </w:r>
            <w:r w:rsidR="00953D99">
              <w:tab/>
            </w:r>
            <w:r w:rsidR="00953D99">
              <w:fldChar w:fldCharType="begin"/>
            </w:r>
            <w:r w:rsidR="00953D99">
              <w:instrText xml:space="preserve"> PAGEREF _Toc63615064 \h </w:instrText>
            </w:r>
            <w:r w:rsidR="00953D99">
              <w:fldChar w:fldCharType="separate"/>
            </w:r>
            <w:r w:rsidR="00953D99">
              <w:t>40</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65" w:history="1">
            <w:r w:rsidR="00953D99">
              <w:rPr>
                <w:rStyle w:val="a8"/>
              </w:rPr>
              <w:t xml:space="preserve">7.3. </w:t>
            </w:r>
            <w:r w:rsidR="00953D99">
              <w:rPr>
                <w:rStyle w:val="a8"/>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953D99">
              <w:tab/>
            </w:r>
            <w:r w:rsidR="00953D99">
              <w:fldChar w:fldCharType="begin"/>
            </w:r>
            <w:r w:rsidR="00953D99">
              <w:instrText xml:space="preserve"> PAGEREF _Toc63615065 \h </w:instrText>
            </w:r>
            <w:r w:rsidR="00953D99">
              <w:fldChar w:fldCharType="separate"/>
            </w:r>
            <w:r w:rsidR="00953D99">
              <w:t>41</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66" w:history="1">
            <w:r w:rsidR="00953D99">
              <w:rPr>
                <w:rStyle w:val="a8"/>
              </w:rPr>
              <w:t xml:space="preserve">7.4. </w:t>
            </w:r>
            <w:r w:rsidR="00953D99">
              <w:rPr>
                <w:rStyle w:val="a8"/>
                <w:shd w:val="clear" w:color="auto" w:fill="FFFFF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r w:rsidR="00953D99">
              <w:tab/>
            </w:r>
            <w:r w:rsidR="00953D99">
              <w:fldChar w:fldCharType="begin"/>
            </w:r>
            <w:r w:rsidR="00953D99">
              <w:instrText xml:space="preserve"> PAGEREF _Toc63615066 \h </w:instrText>
            </w:r>
            <w:r w:rsidR="00953D99">
              <w:fldChar w:fldCharType="separate"/>
            </w:r>
            <w:r w:rsidR="00953D99">
              <w:t>41</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67" w:history="1">
            <w:r w:rsidR="00953D99">
              <w:rPr>
                <w:rStyle w:val="a8"/>
              </w:rPr>
              <w:t xml:space="preserve">7.5. </w:t>
            </w:r>
            <w:r w:rsidR="00953D99">
              <w:rPr>
                <w:rStyle w:val="a8"/>
                <w:shd w:val="clear" w:color="auto" w:fill="FFFFF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r w:rsidR="00953D99">
              <w:tab/>
            </w:r>
            <w:r w:rsidR="00953D99">
              <w:fldChar w:fldCharType="begin"/>
            </w:r>
            <w:r w:rsidR="00953D99">
              <w:instrText xml:space="preserve"> PAGEREF _Toc63615067 \h </w:instrText>
            </w:r>
            <w:r w:rsidR="00953D99">
              <w:fldChar w:fldCharType="separate"/>
            </w:r>
            <w:r w:rsidR="00953D99">
              <w:t>41</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68" w:history="1">
            <w:r w:rsidR="00953D99">
              <w:rPr>
                <w:rStyle w:val="a8"/>
              </w:rPr>
              <w:t xml:space="preserve">7.6. </w:t>
            </w:r>
            <w:r w:rsidR="00953D99">
              <w:rPr>
                <w:rStyle w:val="a8"/>
                <w:shd w:val="clear" w:color="auto" w:fill="FFFFF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953D99">
              <w:tab/>
            </w:r>
            <w:r w:rsidR="00953D99">
              <w:fldChar w:fldCharType="begin"/>
            </w:r>
            <w:r w:rsidR="00953D99">
              <w:instrText xml:space="preserve"> PAGEREF _Toc63615068 \h </w:instrText>
            </w:r>
            <w:r w:rsidR="00953D99">
              <w:fldChar w:fldCharType="separate"/>
            </w:r>
            <w:r w:rsidR="00953D99">
              <w:t>41</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69" w:history="1">
            <w:r w:rsidR="00953D99">
              <w:rPr>
                <w:rStyle w:val="a8"/>
              </w:rPr>
              <w:t xml:space="preserve">7.7. </w:t>
            </w:r>
            <w:r w:rsidR="00953D99">
              <w:rPr>
                <w:rStyle w:val="a8"/>
                <w:shd w:val="clear" w:color="auto" w:fill="FFFFF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953D99">
              <w:tab/>
            </w:r>
            <w:r w:rsidR="00953D99">
              <w:fldChar w:fldCharType="begin"/>
            </w:r>
            <w:r w:rsidR="00953D99">
              <w:instrText xml:space="preserve"> PAGEREF _Toc63615069 \h </w:instrText>
            </w:r>
            <w:r w:rsidR="00953D99">
              <w:fldChar w:fldCharType="separate"/>
            </w:r>
            <w:r w:rsidR="00953D99">
              <w:t>41</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70" w:history="1">
            <w:r w:rsidR="00953D99">
              <w:rPr>
                <w:rStyle w:val="a8"/>
                <w:shd w:val="clear" w:color="auto" w:fill="FFFFFF"/>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953D99">
              <w:tab/>
            </w:r>
            <w:r w:rsidR="00953D99">
              <w:fldChar w:fldCharType="begin"/>
            </w:r>
            <w:r w:rsidR="00953D99">
              <w:instrText xml:space="preserve"> PAGEREF _Toc63615070 \h </w:instrText>
            </w:r>
            <w:r w:rsidR="00953D99">
              <w:fldChar w:fldCharType="separate"/>
            </w:r>
            <w:r w:rsidR="00953D99">
              <w:t>42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71" w:history="1">
            <w:r w:rsidR="00953D99">
              <w:rPr>
                <w:rStyle w:val="a8"/>
                <w:shd w:val="clear" w:color="auto" w:fill="FFFFFF"/>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953D99">
              <w:tab/>
            </w:r>
            <w:r w:rsidR="00953D99">
              <w:fldChar w:fldCharType="begin"/>
            </w:r>
            <w:r w:rsidR="00953D99">
              <w:instrText xml:space="preserve"> PAGEREF _Toc63615071 \h </w:instrText>
            </w:r>
            <w:r w:rsidR="00953D99">
              <w:fldChar w:fldCharType="separate"/>
            </w:r>
            <w:r w:rsidR="00953D99">
              <w:t>42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72" w:history="1">
            <w:r w:rsidR="00953D99">
              <w:rPr>
                <w:rStyle w:val="a8"/>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953D99">
              <w:tab/>
            </w:r>
            <w:r w:rsidR="00953D99">
              <w:fldChar w:fldCharType="begin"/>
            </w:r>
            <w:r w:rsidR="00953D99">
              <w:instrText xml:space="preserve"> PAGEREF _Toc63615072 \h </w:instrText>
            </w:r>
            <w:r w:rsidR="00953D99">
              <w:fldChar w:fldCharType="separate"/>
            </w:r>
            <w:r w:rsidR="00953D99">
              <w:t>42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73" w:history="1">
            <w:r w:rsidR="00953D99">
              <w:rPr>
                <w:rStyle w:val="a8"/>
              </w:rPr>
              <w:t>7.11.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953D99">
              <w:tab/>
            </w:r>
            <w:r w:rsidR="00953D99">
              <w:fldChar w:fldCharType="begin"/>
            </w:r>
            <w:r w:rsidR="00953D99">
              <w:instrText xml:space="preserve"> PAGEREF _Toc63615073 \h </w:instrText>
            </w:r>
            <w:r w:rsidR="00953D99">
              <w:fldChar w:fldCharType="separate"/>
            </w:r>
            <w:r w:rsidR="00953D99">
              <w:t>42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74" w:history="1">
            <w:r w:rsidR="00953D99">
              <w:rPr>
                <w:rStyle w:val="a8"/>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953D99">
              <w:tab/>
            </w:r>
            <w:r w:rsidR="00953D99">
              <w:fldChar w:fldCharType="begin"/>
            </w:r>
            <w:r w:rsidR="00953D99">
              <w:instrText xml:space="preserve"> PAGEREF _Toc63615074 \h </w:instrText>
            </w:r>
            <w:r w:rsidR="00953D99">
              <w:fldChar w:fldCharType="separate"/>
            </w:r>
            <w:r w:rsidR="00953D99">
              <w:t>42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75" w:history="1">
            <w:r w:rsidR="00953D99">
              <w:rPr>
                <w:rStyle w:val="a8"/>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953D99">
              <w:tab/>
            </w:r>
            <w:r w:rsidR="00953D99">
              <w:fldChar w:fldCharType="begin"/>
            </w:r>
            <w:r w:rsidR="00953D99">
              <w:instrText xml:space="preserve"> PAGEREF _Toc63615075 \h </w:instrText>
            </w:r>
            <w:r w:rsidR="00953D99">
              <w:fldChar w:fldCharType="separate"/>
            </w:r>
            <w:r w:rsidR="00953D99">
              <w:t>42</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76" w:history="1">
            <w:r w:rsidR="00953D99">
              <w:rPr>
                <w:rStyle w:val="a8"/>
              </w:rPr>
              <w:t>7.14. Обоснование организации теплоснабжения в производственных зонах на территории поселения, городского округа, города федерального значения</w:t>
            </w:r>
            <w:r w:rsidR="00953D99">
              <w:tab/>
            </w:r>
            <w:r w:rsidR="00953D99">
              <w:fldChar w:fldCharType="begin"/>
            </w:r>
            <w:r w:rsidR="00953D99">
              <w:instrText xml:space="preserve"> PAGEREF _Toc63615076 \h </w:instrText>
            </w:r>
            <w:r w:rsidR="00953D99">
              <w:fldChar w:fldCharType="separate"/>
            </w:r>
            <w:r w:rsidR="00953D99">
              <w:t>43</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77" w:history="1">
            <w:r w:rsidR="00953D99">
              <w:rPr>
                <w:rStyle w:val="a8"/>
              </w:rPr>
              <w:t>7.15. Результаты расчетов радиуса эффективного теплоснабжения</w:t>
            </w:r>
            <w:r w:rsidR="00953D99">
              <w:tab/>
            </w:r>
            <w:r w:rsidR="00953D99">
              <w:fldChar w:fldCharType="begin"/>
            </w:r>
            <w:r w:rsidR="00953D99">
              <w:instrText xml:space="preserve"> PAGEREF _Toc63615077 \h </w:instrText>
            </w:r>
            <w:r w:rsidR="00953D99">
              <w:fldChar w:fldCharType="separate"/>
            </w:r>
            <w:r w:rsidR="00953D99">
              <w:t>43</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78" w:history="1">
            <w:r w:rsidR="00953D99">
              <w:rPr>
                <w:rStyle w:val="a8"/>
              </w:rPr>
              <w:t>ГЛАВА 8. ПРЕДЛОЖЕНИЯ ПО СТРОИТЕЛЬСТВУ, РЕКОНСТРУКЦИИ, ТЕХНИЧЕСКОМУ ПЕРЕВООРУЖЕНИЮ И (ИЛИ) МОДЕРНИЗАЦИИ ТЕПЛОВЫХ СЕТЕЙ</w:t>
            </w:r>
            <w:r w:rsidR="00953D99">
              <w:tab/>
            </w:r>
            <w:r w:rsidR="00953D99">
              <w:fldChar w:fldCharType="begin"/>
            </w:r>
            <w:r w:rsidR="00953D99">
              <w:instrText xml:space="preserve"> PAGEREF _Toc63615078 \h </w:instrText>
            </w:r>
            <w:r w:rsidR="00953D99">
              <w:fldChar w:fldCharType="separate"/>
            </w:r>
            <w:r w:rsidR="00953D99">
              <w:t>45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79" w:history="1">
            <w:r w:rsidR="00953D99">
              <w:rPr>
                <w:rStyle w:val="a8"/>
              </w:rPr>
              <w:t>8.1. Реконструкция и строительство тепловых сетей, обеспечивающих перераспределение тепловой нагрузки из зон с дефицитом тепловой мощности (использование существующих резервов)</w:t>
            </w:r>
            <w:r w:rsidR="00953D99">
              <w:tab/>
            </w:r>
            <w:r w:rsidR="00953D99">
              <w:fldChar w:fldCharType="begin"/>
            </w:r>
            <w:r w:rsidR="00953D99">
              <w:instrText xml:space="preserve"> PAGEREF _Toc63615079 \h </w:instrText>
            </w:r>
            <w:r w:rsidR="00953D99">
              <w:fldChar w:fldCharType="separate"/>
            </w:r>
            <w:r w:rsidR="00953D99">
              <w:t>45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80" w:history="1">
            <w:r w:rsidR="00953D99">
              <w:rPr>
                <w:rStyle w:val="a8"/>
              </w:rP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953D99">
              <w:tab/>
            </w:r>
            <w:r w:rsidR="00953D99">
              <w:fldChar w:fldCharType="begin"/>
            </w:r>
            <w:r w:rsidR="00953D99">
              <w:instrText xml:space="preserve"> PAGEREF _Toc63615080 \h </w:instrText>
            </w:r>
            <w:r w:rsidR="00953D99">
              <w:fldChar w:fldCharType="separate"/>
            </w:r>
            <w:r w:rsidR="00953D99">
              <w:t>45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81" w:history="1">
            <w:r w:rsidR="00953D99">
              <w:rPr>
                <w:rStyle w:val="a8"/>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953D99">
              <w:tab/>
            </w:r>
            <w:r w:rsidR="00953D99">
              <w:fldChar w:fldCharType="begin"/>
            </w:r>
            <w:r w:rsidR="00953D99">
              <w:instrText xml:space="preserve"> PAGEREF _Toc63615081 \h </w:instrText>
            </w:r>
            <w:r w:rsidR="00953D99">
              <w:fldChar w:fldCharType="separate"/>
            </w:r>
            <w:r w:rsidR="00953D99">
              <w:t>45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82" w:history="1">
            <w:r w:rsidR="00953D99">
              <w:rPr>
                <w:rStyle w:val="a8"/>
              </w:rPr>
              <w:t>8.4.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53D99">
              <w:tab/>
            </w:r>
            <w:r w:rsidR="00953D99">
              <w:fldChar w:fldCharType="begin"/>
            </w:r>
            <w:r w:rsidR="00953D99">
              <w:instrText xml:space="preserve"> PAGEREF _Toc63615082 \h </w:instrText>
            </w:r>
            <w:r w:rsidR="00953D99">
              <w:fldChar w:fldCharType="separate"/>
            </w:r>
            <w:r w:rsidR="00953D99">
              <w:t>45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83" w:history="1">
            <w:r w:rsidR="00953D99">
              <w:rPr>
                <w:rStyle w:val="a8"/>
              </w:rPr>
              <w:t>8.5. Строительство тепловых сетей для обеспечения нормативной надежности теплоснабжения</w:t>
            </w:r>
            <w:r w:rsidR="00953D99">
              <w:tab/>
            </w:r>
            <w:r w:rsidR="00953D99">
              <w:fldChar w:fldCharType="begin"/>
            </w:r>
            <w:r w:rsidR="00953D99">
              <w:instrText xml:space="preserve"> PAGEREF _Toc63615083 \h </w:instrText>
            </w:r>
            <w:r w:rsidR="00953D99">
              <w:fldChar w:fldCharType="separate"/>
            </w:r>
            <w:r w:rsidR="00953D99">
              <w:t>45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84" w:history="1">
            <w:r w:rsidR="00953D99">
              <w:rPr>
                <w:rStyle w:val="a8"/>
              </w:rPr>
              <w:t>8.6. Реконструкция тепловых сетей с увеличением диаметра трубопроводов для обеспечения перспективных приростов тепловой нагрузки</w:t>
            </w:r>
            <w:r w:rsidR="00953D99">
              <w:tab/>
            </w:r>
            <w:r w:rsidR="00953D99">
              <w:fldChar w:fldCharType="begin"/>
            </w:r>
            <w:r w:rsidR="00953D99">
              <w:instrText xml:space="preserve"> PAGEREF _Toc63615084 \h </w:instrText>
            </w:r>
            <w:r w:rsidR="00953D99">
              <w:fldChar w:fldCharType="separate"/>
            </w:r>
            <w:r w:rsidR="00953D99">
              <w:t>45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85" w:history="1">
            <w:r w:rsidR="00953D99">
              <w:rPr>
                <w:rStyle w:val="a8"/>
              </w:rPr>
              <w:t>8.7. Реконструкция тепловых сетей, подлежащих замене в связи с исчерпанием эксплуатационного ресурса</w:t>
            </w:r>
            <w:r w:rsidR="00953D99">
              <w:tab/>
            </w:r>
            <w:r w:rsidR="00953D99">
              <w:fldChar w:fldCharType="begin"/>
            </w:r>
            <w:r w:rsidR="00953D99">
              <w:instrText xml:space="preserve"> PAGEREF _Toc63615085 \h </w:instrText>
            </w:r>
            <w:r w:rsidR="00953D99">
              <w:fldChar w:fldCharType="separate"/>
            </w:r>
            <w:r w:rsidR="00953D99">
              <w:t>45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86" w:history="1">
            <w:r w:rsidR="00953D99">
              <w:rPr>
                <w:rStyle w:val="a8"/>
              </w:rPr>
              <w:t>8.8. Строительство и реконструкция насосных станций</w:t>
            </w:r>
            <w:r w:rsidR="00953D99">
              <w:tab/>
            </w:r>
            <w:r w:rsidR="00953D99">
              <w:fldChar w:fldCharType="begin"/>
            </w:r>
            <w:r w:rsidR="00953D99">
              <w:instrText xml:space="preserve"> PAGEREF _Toc63615086 \h </w:instrText>
            </w:r>
            <w:r w:rsidR="00953D99">
              <w:fldChar w:fldCharType="separate"/>
            </w:r>
            <w:r w:rsidR="00953D99">
              <w:t>46</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87" w:history="1">
            <w:r w:rsidR="00953D99">
              <w:rPr>
                <w:rStyle w:val="a8"/>
              </w:rPr>
              <w:t>ГЛАВА 9. ПРЕДЛОЖЕНИЯ ПО ПЕРЕВОДУ ОТКРЫТЫХ СИСТЕМ ТЕПЛОСНАБЖЕНИЯ (ГОРЯЧЕГО ВОДОСНАБЖЕНИЯ) В ЗАКРЫТЫЕ СИСТЕМЫ ГОРЯЧЕГО ВОДОСНАБЖЕНИЯ</w:t>
            </w:r>
            <w:r w:rsidR="00953D99">
              <w:tab/>
            </w:r>
            <w:r w:rsidR="00953D99">
              <w:fldChar w:fldCharType="begin"/>
            </w:r>
            <w:r w:rsidR="00953D99">
              <w:instrText xml:space="preserve"> PAGEREF _Toc63615087 \h </w:instrText>
            </w:r>
            <w:r w:rsidR="00953D99">
              <w:fldChar w:fldCharType="separate"/>
            </w:r>
            <w:r w:rsidR="00953D99">
              <w:t>47</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88" w:history="1">
            <w:r w:rsidR="00953D99">
              <w:rPr>
                <w:rStyle w:val="a8"/>
              </w:rPr>
              <w:t>ГЛАВА 10. ПЕРСПЕКТИВНЫЕ ТОПЛИВНЫЕ БАЛАНСЫ</w:t>
            </w:r>
            <w:r w:rsidR="00953D99">
              <w:tab/>
            </w:r>
            <w:r w:rsidR="00953D99">
              <w:fldChar w:fldCharType="begin"/>
            </w:r>
            <w:r w:rsidR="00953D99">
              <w:instrText xml:space="preserve"> PAGEREF _Toc63615088 \h </w:instrText>
            </w:r>
            <w:r w:rsidR="00953D99">
              <w:fldChar w:fldCharType="separate"/>
            </w:r>
            <w:r w:rsidR="00953D99">
              <w:t>48</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89" w:history="1">
            <w:r w:rsidR="00953D99">
              <w:rPr>
                <w:rStyle w:val="a8"/>
              </w:rPr>
              <w:t>10.1.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953D99">
              <w:tab/>
            </w:r>
            <w:r w:rsidR="00953D99">
              <w:fldChar w:fldCharType="begin"/>
            </w:r>
            <w:r w:rsidR="00953D99">
              <w:instrText xml:space="preserve"> PAGEREF _Toc63615089 \h </w:instrText>
            </w:r>
            <w:r w:rsidR="00953D99">
              <w:fldChar w:fldCharType="separate"/>
            </w:r>
            <w:r w:rsidR="00953D99">
              <w:t>48</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90" w:history="1">
            <w:r w:rsidR="00953D99">
              <w:rPr>
                <w:rStyle w:val="a8"/>
              </w:rPr>
              <w:t>10.2. Расчеты по каждому источнику тепловой энергии нормативных запасов аварийных видов топлива</w:t>
            </w:r>
            <w:r w:rsidR="00953D99">
              <w:tab/>
            </w:r>
            <w:r w:rsidR="00953D99">
              <w:fldChar w:fldCharType="begin"/>
            </w:r>
            <w:r w:rsidR="00953D99">
              <w:instrText xml:space="preserve"> PAGEREF _Toc63615090 \h </w:instrText>
            </w:r>
            <w:r w:rsidR="00953D99">
              <w:fldChar w:fldCharType="separate"/>
            </w:r>
            <w:r w:rsidR="00953D99">
              <w:t>48</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91" w:history="1">
            <w:r w:rsidR="00953D99">
              <w:rPr>
                <w:rStyle w:val="a8"/>
              </w:rPr>
              <w:t>ГЛАВА 11. ОЦЕНКА НАДЕЖНОСТИ ТЕПЛОСНАБЖЕНИЯ</w:t>
            </w:r>
            <w:r w:rsidR="00953D99">
              <w:tab/>
            </w:r>
            <w:r w:rsidR="00953D99">
              <w:fldChar w:fldCharType="begin"/>
            </w:r>
            <w:r w:rsidR="00953D99">
              <w:instrText xml:space="preserve"> PAGEREF _Toc63615091 \h </w:instrText>
            </w:r>
            <w:r w:rsidR="00953D99">
              <w:fldChar w:fldCharType="separate"/>
            </w:r>
            <w:r w:rsidR="00953D99">
              <w:t>49</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92" w:history="1">
            <w:r w:rsidR="00953D99">
              <w:rPr>
                <w:rStyle w:val="a8"/>
              </w:rPr>
              <w:t>11.1.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953D99">
              <w:tab/>
            </w:r>
            <w:r w:rsidR="00953D99">
              <w:fldChar w:fldCharType="begin"/>
            </w:r>
            <w:r w:rsidR="00953D99">
              <w:instrText xml:space="preserve"> PAGEREF _Toc63615092 \h </w:instrText>
            </w:r>
            <w:r w:rsidR="00953D99">
              <w:fldChar w:fldCharType="separate"/>
            </w:r>
            <w:r w:rsidR="00953D99">
              <w:t>49</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93" w:history="1">
            <w:r w:rsidR="00953D99">
              <w:rPr>
                <w:rStyle w:val="a8"/>
              </w:rPr>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953D99">
              <w:tab/>
            </w:r>
            <w:r w:rsidR="00953D99">
              <w:fldChar w:fldCharType="begin"/>
            </w:r>
            <w:r w:rsidR="00953D99">
              <w:instrText xml:space="preserve"> PAGEREF _Toc63615093 \h </w:instrText>
            </w:r>
            <w:r w:rsidR="00953D99">
              <w:fldChar w:fldCharType="separate"/>
            </w:r>
            <w:r w:rsidR="00953D99">
              <w:t>49</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94" w:history="1">
            <w:r w:rsidR="00953D99">
              <w:rPr>
                <w:rStyle w:val="a8"/>
              </w:rPr>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953D99">
              <w:tab/>
            </w:r>
            <w:r w:rsidR="00953D99">
              <w:fldChar w:fldCharType="begin"/>
            </w:r>
            <w:r w:rsidR="00953D99">
              <w:instrText xml:space="preserve"> PAGEREF _Toc63615094 \h </w:instrText>
            </w:r>
            <w:r w:rsidR="00953D99">
              <w:fldChar w:fldCharType="separate"/>
            </w:r>
            <w:r w:rsidR="00953D99">
              <w:t>49</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95" w:history="1">
            <w:r w:rsidR="00953D99">
              <w:rPr>
                <w:rStyle w:val="a8"/>
              </w:rPr>
              <w:t>11.4. Результаты оценки коэффициентов готовности теплопроводов к несению тепловой нагрузки</w:t>
            </w:r>
            <w:r w:rsidR="00953D99">
              <w:tab/>
            </w:r>
            <w:r w:rsidR="00953D99">
              <w:fldChar w:fldCharType="begin"/>
            </w:r>
            <w:r w:rsidR="00953D99">
              <w:instrText xml:space="preserve"> PAGEREF _Toc63615095 \h </w:instrText>
            </w:r>
            <w:r w:rsidR="00953D99">
              <w:fldChar w:fldCharType="separate"/>
            </w:r>
            <w:r w:rsidR="00953D99">
              <w:t>50</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96" w:history="1">
            <w:r w:rsidR="00953D99">
              <w:rPr>
                <w:rStyle w:val="a8"/>
              </w:rPr>
              <w:t>11.5. Результаты оценки не до отпуска тепловой энергии по причине отказов (аварийных ситуаций) и простоев тепловых сетей и источников тепловой энергии</w:t>
            </w:r>
            <w:r w:rsidR="00953D99">
              <w:tab/>
            </w:r>
            <w:r w:rsidR="00953D99">
              <w:fldChar w:fldCharType="begin"/>
            </w:r>
            <w:r w:rsidR="00953D99">
              <w:instrText xml:space="preserve"> PAGEREF _Toc63615096 \h </w:instrText>
            </w:r>
            <w:r w:rsidR="00953D99">
              <w:fldChar w:fldCharType="separate"/>
            </w:r>
            <w:r w:rsidR="00953D99">
              <w:t>50</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97" w:history="1">
            <w:r w:rsidR="00953D99">
              <w:rPr>
                <w:rStyle w:val="a8"/>
              </w:rPr>
              <w:t>ГЛАВА 12.  ОБОСНОВАНИЕ ИНВЕСТИЦИЙ В СТРОИТЕЛЬСТВО, РЕКОНСТРУКЦИЮ, ТЕХНИЧЕСКОЕ ПЕРЕВООРУЖЕНИЕ И (ИЛИ) МОДЕРНИЗАЦИЮ</w:t>
            </w:r>
            <w:r w:rsidR="00953D99">
              <w:tab/>
            </w:r>
            <w:r w:rsidR="00953D99">
              <w:fldChar w:fldCharType="begin"/>
            </w:r>
            <w:r w:rsidR="00953D99">
              <w:instrText xml:space="preserve"> PAGEREF _Toc63615097 \h </w:instrText>
            </w:r>
            <w:r w:rsidR="00953D99">
              <w:fldChar w:fldCharType="separate"/>
            </w:r>
            <w:r w:rsidR="00953D99">
              <w:t>51</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098" w:history="1">
            <w:r w:rsidR="00953D99">
              <w:rPr>
                <w:rStyle w:val="a8"/>
              </w:rPr>
              <w:t>12.1. Расчеты эффективности инвестиций</w:t>
            </w:r>
            <w:r w:rsidR="00953D99">
              <w:tab/>
            </w:r>
            <w:r w:rsidR="00953D99">
              <w:fldChar w:fldCharType="begin"/>
            </w:r>
            <w:r w:rsidR="00953D99">
              <w:instrText xml:space="preserve"> PAGEREF _Toc63615098 \h </w:instrText>
            </w:r>
            <w:r w:rsidR="00953D99">
              <w:fldChar w:fldCharType="separate"/>
            </w:r>
            <w:r w:rsidR="00953D99">
              <w:t>51</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099" w:history="1">
            <w:r w:rsidR="00953D99">
              <w:rPr>
                <w:rStyle w:val="a8"/>
              </w:rPr>
              <w:t>ГЛАВА 13. ИНДИКАТОРЫ РАЗВИТИЯ СИСТЕМ ТЕПЛОСНАБЖЕНИЯ КУРГОКОВСКОГО СЕЛЬСКОГО ПОСЕЛЕНИЯ</w:t>
            </w:r>
            <w:r w:rsidR="00953D99">
              <w:tab/>
            </w:r>
            <w:r w:rsidR="00953D99">
              <w:fldChar w:fldCharType="begin"/>
            </w:r>
            <w:r w:rsidR="00953D99">
              <w:instrText xml:space="preserve"> PAGEREF _Toc63615099 \h </w:instrText>
            </w:r>
            <w:r w:rsidR="00953D99">
              <w:fldChar w:fldCharType="separate"/>
            </w:r>
            <w:r w:rsidR="00953D99">
              <w:t>53</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0" w:history="1">
            <w:r w:rsidR="00953D99">
              <w:rPr>
                <w:rStyle w:val="a8"/>
              </w:rPr>
              <w:t>13.1. Количество прекращений подачи тепловой энергии, теплоносителя в результате технологических нарушений на тепловых сетях</w:t>
            </w:r>
            <w:r w:rsidR="00953D99">
              <w:tab/>
            </w:r>
            <w:r w:rsidR="00953D99">
              <w:fldChar w:fldCharType="begin"/>
            </w:r>
            <w:r w:rsidR="00953D99">
              <w:instrText xml:space="preserve"> PAGEREF _Toc63615100 \h </w:instrText>
            </w:r>
            <w:r w:rsidR="00953D99">
              <w:fldChar w:fldCharType="separate"/>
            </w:r>
            <w:r w:rsidR="00953D99">
              <w:t>53</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1" w:history="1">
            <w:r w:rsidR="00953D99">
              <w:rPr>
                <w:rStyle w:val="a8"/>
              </w:rPr>
              <w:t>13.2. Количество прекращений подачи тепловой энергии, теплоносителя в результате технологических нарушений на источниках тепловой энергии</w:t>
            </w:r>
            <w:r w:rsidR="00953D99">
              <w:tab/>
            </w:r>
            <w:r w:rsidR="00953D99">
              <w:fldChar w:fldCharType="begin"/>
            </w:r>
            <w:r w:rsidR="00953D99">
              <w:instrText xml:space="preserve"> PAGEREF _Toc63615101 \h </w:instrText>
            </w:r>
            <w:r w:rsidR="00953D99">
              <w:fldChar w:fldCharType="separate"/>
            </w:r>
            <w:r w:rsidR="00953D99">
              <w:t>53</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2" w:history="1">
            <w:r w:rsidR="00953D99">
              <w:rPr>
                <w:rStyle w:val="a8"/>
              </w:rPr>
              <w:t xml:space="preserve">13.3. Удельный расход условного топлива на единицу тепловой энергии, отпускаемой с </w:t>
            </w:r>
            <w:r w:rsidR="00953D99">
              <w:rPr>
                <w:rStyle w:val="a8"/>
              </w:rPr>
              <w:lastRenderedPageBreak/>
              <w:t>коллекторов источников тепловой энергии (отдельно для тепловых электрических станций и котельных)</w:t>
            </w:r>
            <w:r w:rsidR="00953D99">
              <w:tab/>
            </w:r>
            <w:r w:rsidR="00953D99">
              <w:fldChar w:fldCharType="begin"/>
            </w:r>
            <w:r w:rsidR="00953D99">
              <w:instrText xml:space="preserve"> PAGEREF _Toc63615102 \h </w:instrText>
            </w:r>
            <w:r w:rsidR="00953D99">
              <w:fldChar w:fldCharType="separate"/>
            </w:r>
            <w:r w:rsidR="00953D99">
              <w:t>53</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3" w:history="1">
            <w:r w:rsidR="00953D99">
              <w:rPr>
                <w:rStyle w:val="a8"/>
              </w:rPr>
              <w:t>13.4. Отношение величины технологических потерь тепловой энергии, теплоносителя к материальной характеристике тепловой сети</w:t>
            </w:r>
            <w:r w:rsidR="00953D99">
              <w:tab/>
            </w:r>
            <w:r w:rsidR="00953D99">
              <w:fldChar w:fldCharType="begin"/>
            </w:r>
            <w:r w:rsidR="00953D99">
              <w:instrText xml:space="preserve"> PAGEREF _Toc63615103 \h </w:instrText>
            </w:r>
            <w:r w:rsidR="00953D99">
              <w:fldChar w:fldCharType="separate"/>
            </w:r>
            <w:r w:rsidR="00953D99">
              <w:t>53</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4" w:history="1">
            <w:r w:rsidR="00953D99">
              <w:rPr>
                <w:rStyle w:val="a8"/>
              </w:rPr>
              <w:t>13.5. Коэффициент использования установленной тепловой мощности</w:t>
            </w:r>
            <w:r w:rsidR="00953D99">
              <w:tab/>
            </w:r>
            <w:r w:rsidR="00953D99">
              <w:fldChar w:fldCharType="begin"/>
            </w:r>
            <w:r w:rsidR="00953D99">
              <w:instrText xml:space="preserve"> PAGEREF _Toc63615104 \h </w:instrText>
            </w:r>
            <w:r w:rsidR="00953D99">
              <w:fldChar w:fldCharType="separate"/>
            </w:r>
            <w:r w:rsidR="00953D99">
              <w:t>53</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5" w:history="1">
            <w:r w:rsidR="00953D99">
              <w:rPr>
                <w:rStyle w:val="a8"/>
              </w:rPr>
              <w:t>13.6. Удельная материальная характеристика тепловых сетей, приведенная к расчетной тепловой нагрузке</w:t>
            </w:r>
            <w:r w:rsidR="00953D99">
              <w:tab/>
            </w:r>
            <w:r w:rsidR="00953D99">
              <w:fldChar w:fldCharType="begin"/>
            </w:r>
            <w:r w:rsidR="00953D99">
              <w:instrText xml:space="preserve"> PAGEREF _Toc63615105 \h </w:instrText>
            </w:r>
            <w:r w:rsidR="00953D99">
              <w:fldChar w:fldCharType="separate"/>
            </w:r>
            <w:r w:rsidR="00953D99">
              <w:t>54</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6" w:history="1">
            <w:r w:rsidR="00953D99">
              <w:rPr>
                <w:rStyle w:val="a8"/>
              </w:rPr>
              <w:t>13.7.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r w:rsidR="00953D99">
              <w:tab/>
            </w:r>
            <w:r w:rsidR="00953D99">
              <w:fldChar w:fldCharType="begin"/>
            </w:r>
            <w:r w:rsidR="00953D99">
              <w:instrText xml:space="preserve"> PAGEREF _Toc63615106 \h </w:instrText>
            </w:r>
            <w:r w:rsidR="00953D99">
              <w:fldChar w:fldCharType="separate"/>
            </w:r>
            <w:r w:rsidR="00953D99">
              <w:t>54</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7" w:history="1">
            <w:r w:rsidR="00953D99">
              <w:rPr>
                <w:rStyle w:val="a8"/>
              </w:rPr>
              <w:t>13.8. Удельный расход условного топлива на отпуск электрической энергии</w:t>
            </w:r>
            <w:r w:rsidR="00953D99">
              <w:tab/>
            </w:r>
            <w:r w:rsidR="00953D99">
              <w:fldChar w:fldCharType="begin"/>
            </w:r>
            <w:r w:rsidR="00953D99">
              <w:instrText xml:space="preserve"> PAGEREF _Toc63615107 \h </w:instrText>
            </w:r>
            <w:r w:rsidR="00953D99">
              <w:fldChar w:fldCharType="separate"/>
            </w:r>
            <w:r w:rsidR="00953D99">
              <w:t>54</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8" w:history="1">
            <w:r w:rsidR="00953D99">
              <w:rPr>
                <w:rStyle w:val="a8"/>
              </w:rPr>
              <w:t>13.9.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953D99">
              <w:tab/>
            </w:r>
            <w:r w:rsidR="00953D99">
              <w:fldChar w:fldCharType="begin"/>
            </w:r>
            <w:r w:rsidR="00953D99">
              <w:instrText xml:space="preserve"> PAGEREF _Toc63615108 \h </w:instrText>
            </w:r>
            <w:r w:rsidR="00953D99">
              <w:fldChar w:fldCharType="separate"/>
            </w:r>
            <w:r w:rsidR="00953D99">
              <w:t>54</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09" w:history="1">
            <w:r w:rsidR="00953D99">
              <w:rPr>
                <w:rStyle w:val="a8"/>
              </w:rPr>
              <w:t>13.10. Доля отпуска тепловой энергии, осуществляемого потребителям по приборам учета, в общем объеме отпущенной тепловой энергии</w:t>
            </w:r>
            <w:r w:rsidR="00953D99">
              <w:tab/>
            </w:r>
            <w:r w:rsidR="00953D99">
              <w:fldChar w:fldCharType="begin"/>
            </w:r>
            <w:r w:rsidR="00953D99">
              <w:instrText xml:space="preserve"> PAGEREF _Toc63615109 \h </w:instrText>
            </w:r>
            <w:r w:rsidR="00953D99">
              <w:fldChar w:fldCharType="separate"/>
            </w:r>
            <w:r w:rsidR="00953D99">
              <w:t>54</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10" w:history="1">
            <w:r w:rsidR="00953D99">
              <w:rPr>
                <w:rStyle w:val="a8"/>
              </w:rPr>
              <w:t>13.11. Средневзвешенный (по материальной характеристике) срок эксплуатации тепловых сетей (для каждой системы теплоснабжения)</w:t>
            </w:r>
            <w:r w:rsidR="00953D99">
              <w:tab/>
            </w:r>
            <w:r w:rsidR="00953D99">
              <w:fldChar w:fldCharType="begin"/>
            </w:r>
            <w:r w:rsidR="00953D99">
              <w:instrText xml:space="preserve"> PAGEREF _Toc63615110 \h </w:instrText>
            </w:r>
            <w:r w:rsidR="00953D99">
              <w:fldChar w:fldCharType="separate"/>
            </w:r>
            <w:r w:rsidR="00953D99">
              <w:t>54</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11" w:history="1">
            <w:r w:rsidR="00953D99">
              <w:rPr>
                <w:rStyle w:val="a8"/>
              </w:rPr>
              <w:t>13.12.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r w:rsidR="00953D99">
              <w:tab/>
            </w:r>
            <w:r w:rsidR="00953D99">
              <w:fldChar w:fldCharType="begin"/>
            </w:r>
            <w:r w:rsidR="00953D99">
              <w:instrText xml:space="preserve"> PAGEREF _Toc63615111 \h </w:instrText>
            </w:r>
            <w:r w:rsidR="00953D99">
              <w:fldChar w:fldCharType="separate"/>
            </w:r>
            <w:r w:rsidR="00953D99">
              <w:t>55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12" w:history="1">
            <w:r w:rsidR="00953D99">
              <w:rPr>
                <w:rStyle w:val="a8"/>
              </w:rPr>
              <w:t>13.13.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r w:rsidR="00953D99">
              <w:tab/>
            </w:r>
            <w:r w:rsidR="00953D99">
              <w:fldChar w:fldCharType="begin"/>
            </w:r>
            <w:r w:rsidR="00953D99">
              <w:instrText xml:space="preserve"> PAGEREF _Toc63615112 \h </w:instrText>
            </w:r>
            <w:r w:rsidR="00953D99">
              <w:fldChar w:fldCharType="separate"/>
            </w:r>
            <w:r w:rsidR="00953D99">
              <w:t>55</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13" w:history="1">
            <w:r w:rsidR="00953D99">
              <w:rPr>
                <w:rStyle w:val="a8"/>
              </w:rPr>
              <w:t>13.14.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953D99">
              <w:tab/>
            </w:r>
            <w:r w:rsidR="00953D99">
              <w:fldChar w:fldCharType="begin"/>
            </w:r>
            <w:r w:rsidR="00953D99">
              <w:instrText xml:space="preserve"> PAGEREF _Toc63615113 \h </w:instrText>
            </w:r>
            <w:r w:rsidR="00953D99">
              <w:fldChar w:fldCharType="separate"/>
            </w:r>
            <w:r w:rsidR="00953D99">
              <w:t>55</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114" w:history="1">
            <w:r w:rsidR="00953D99">
              <w:rPr>
                <w:rStyle w:val="a8"/>
              </w:rPr>
              <w:t>ГЛАВА 14. ЦЕНОВЫЕ (ТАРИФНЫЕ) ПОСЛЕДСТВИЯ</w:t>
            </w:r>
            <w:r w:rsidR="00953D99">
              <w:tab/>
            </w:r>
            <w:r w:rsidR="00953D99">
              <w:fldChar w:fldCharType="begin"/>
            </w:r>
            <w:r w:rsidR="00953D99">
              <w:instrText xml:space="preserve"> PAGEREF _Toc63615114 \h </w:instrText>
            </w:r>
            <w:r w:rsidR="00953D99">
              <w:fldChar w:fldCharType="separate"/>
            </w:r>
            <w:r w:rsidR="00953D99">
              <w:t>56</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115" w:history="1">
            <w:r w:rsidR="00953D99">
              <w:rPr>
                <w:rStyle w:val="a8"/>
              </w:rPr>
              <w:t>ГЛАВА 15. РЕЕСТР ЕДИНЫХ ТЕПЛОСНАБЖАЮЩИХ ОРГАНИЗАЦИЙ</w:t>
            </w:r>
            <w:r w:rsidR="00953D99">
              <w:tab/>
            </w:r>
            <w:r w:rsidR="00953D99">
              <w:fldChar w:fldCharType="begin"/>
            </w:r>
            <w:r w:rsidR="00953D99">
              <w:instrText xml:space="preserve"> PAGEREF _Toc63615115 \h </w:instrText>
            </w:r>
            <w:r w:rsidR="00953D99">
              <w:fldChar w:fldCharType="separate"/>
            </w:r>
            <w:r w:rsidR="00953D99">
              <w:t>58</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16" w:history="1">
            <w:r w:rsidR="00953D99">
              <w:rPr>
                <w:rStyle w:val="a8"/>
              </w:rPr>
              <w:t>15.1.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953D99">
              <w:tab/>
            </w:r>
            <w:r w:rsidR="00953D99">
              <w:fldChar w:fldCharType="begin"/>
            </w:r>
            <w:r w:rsidR="00953D99">
              <w:instrText xml:space="preserve"> PAGEREF _Toc63615116 \h </w:instrText>
            </w:r>
            <w:r w:rsidR="00953D99">
              <w:fldChar w:fldCharType="separate"/>
            </w:r>
            <w:r w:rsidR="00953D99">
              <w:t>58</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117" w:history="1">
            <w:r w:rsidR="00953D99">
              <w:rPr>
                <w:rStyle w:val="a8"/>
              </w:rPr>
              <w:t>ГЛАВА 16. РЕЕСТР МЕРОПРИЯТИЙ СХЕМЫ ТЕПЛОСНАБЖЕНИЯ</w:t>
            </w:r>
            <w:r w:rsidR="00953D99">
              <w:tab/>
            </w:r>
            <w:r w:rsidR="00953D99">
              <w:fldChar w:fldCharType="begin"/>
            </w:r>
            <w:r w:rsidR="00953D99">
              <w:instrText xml:space="preserve"> PAGEREF _Toc63615117 \h </w:instrText>
            </w:r>
            <w:r w:rsidR="00953D99">
              <w:fldChar w:fldCharType="separate"/>
            </w:r>
            <w:r w:rsidR="00953D99">
              <w:t>59</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18" w:history="1">
            <w:r w:rsidR="00953D99">
              <w:rPr>
                <w:rStyle w:val="a8"/>
              </w:rPr>
              <w:t>16.1. Перечень мероприятий по строительству, реконструкции, техническому перевооружению и (или) модернизации источников тепловой энергии</w:t>
            </w:r>
            <w:r w:rsidR="00953D99">
              <w:tab/>
            </w:r>
            <w:r w:rsidR="00953D99">
              <w:fldChar w:fldCharType="begin"/>
            </w:r>
            <w:r w:rsidR="00953D99">
              <w:instrText xml:space="preserve"> PAGEREF _Toc63615118 \h </w:instrText>
            </w:r>
            <w:r w:rsidR="00953D99">
              <w:fldChar w:fldCharType="separate"/>
            </w:r>
            <w:r w:rsidR="00953D99">
              <w:t>59</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19" w:history="1">
            <w:r w:rsidR="00953D99">
              <w:rPr>
                <w:rStyle w:val="a8"/>
              </w:rPr>
              <w:t>16.2. Перечень мероприятий по строительству, реконструкции, техническому перевооружению и (или) модернизации тепловых сетей и сооружений на них</w:t>
            </w:r>
            <w:r w:rsidR="00953D99">
              <w:tab/>
            </w:r>
            <w:r w:rsidR="00953D99">
              <w:fldChar w:fldCharType="begin"/>
            </w:r>
            <w:r w:rsidR="00953D99">
              <w:instrText xml:space="preserve"> PAGEREF _Toc63615119 \h </w:instrText>
            </w:r>
            <w:r w:rsidR="00953D99">
              <w:fldChar w:fldCharType="separate"/>
            </w:r>
            <w:r w:rsidR="00953D99">
              <w:t>59</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20" w:history="1">
            <w:r w:rsidR="00953D99">
              <w:rPr>
                <w:rStyle w:val="a8"/>
              </w:rP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953D99">
              <w:tab/>
            </w:r>
            <w:r w:rsidR="00953D99">
              <w:fldChar w:fldCharType="begin"/>
            </w:r>
            <w:r w:rsidR="00953D99">
              <w:instrText xml:space="preserve"> PAGEREF _Toc63615120 \h </w:instrText>
            </w:r>
            <w:r w:rsidR="00953D99">
              <w:fldChar w:fldCharType="separate"/>
            </w:r>
            <w:r w:rsidR="00953D99">
              <w:t>59</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121" w:history="1">
            <w:r w:rsidR="00953D99">
              <w:rPr>
                <w:rStyle w:val="a8"/>
                <w:shd w:val="clear" w:color="auto" w:fill="FFFFFF"/>
              </w:rPr>
              <w:t>ГЛАВА 17. ЗАМЕЧАНИЯ И ПРЕДЛОЖЕНИЯ К ПРОЕКТУ СХЕМЫ ТЕПЛОСНАБЖЕНИЯ</w:t>
            </w:r>
            <w:r w:rsidR="00953D99">
              <w:tab/>
            </w:r>
            <w:r w:rsidR="00953D99">
              <w:fldChar w:fldCharType="begin"/>
            </w:r>
            <w:r w:rsidR="00953D99">
              <w:instrText xml:space="preserve"> PAGEREF _Toc63615121 \h </w:instrText>
            </w:r>
            <w:r w:rsidR="00953D99">
              <w:fldChar w:fldCharType="separate"/>
            </w:r>
            <w:r w:rsidR="00953D99">
              <w:t>60</w:t>
            </w:r>
            <w:r w:rsidR="00953D99">
              <w:fldChar w:fldCharType="end"/>
            </w:r>
          </w:hyperlink>
        </w:p>
        <w:p w:rsidR="00701975" w:rsidRDefault="00F02518">
          <w:pPr>
            <w:pStyle w:val="23"/>
            <w:tabs>
              <w:tab w:val="right" w:leader="dot" w:pos="9345"/>
            </w:tabs>
            <w:rPr>
              <w:rFonts w:asciiTheme="minorHAnsi" w:eastAsiaTheme="minorEastAsia" w:hAnsiTheme="minorHAnsi" w:cstheme="minorBidi"/>
              <w:sz w:val="22"/>
              <w:szCs w:val="22"/>
            </w:rPr>
          </w:pPr>
          <w:hyperlink w:anchor="_Toc63615122" w:history="1">
            <w:r w:rsidR="00953D99">
              <w:rPr>
                <w:rStyle w:val="a8"/>
              </w:rPr>
              <w:t>17.1. Перечень всех замечаний и предложений, поступивших при разработке, утверждении и актуализации схемы теплоснабжения</w:t>
            </w:r>
            <w:r w:rsidR="00953D99">
              <w:tab/>
            </w:r>
            <w:r w:rsidR="00953D99">
              <w:fldChar w:fldCharType="begin"/>
            </w:r>
            <w:r w:rsidR="00953D99">
              <w:instrText xml:space="preserve"> PAGEREF _Toc63615122 \h </w:instrText>
            </w:r>
            <w:r w:rsidR="00953D99">
              <w:fldChar w:fldCharType="separate"/>
            </w:r>
            <w:r w:rsidR="00953D99">
              <w:t>60</w:t>
            </w:r>
            <w:r w:rsidR="00953D99">
              <w:fldChar w:fldCharType="end"/>
            </w:r>
          </w:hyperlink>
        </w:p>
        <w:p w:rsidR="00701975" w:rsidRDefault="00F02518">
          <w:pPr>
            <w:pStyle w:val="31"/>
            <w:tabs>
              <w:tab w:val="right" w:leader="dot" w:pos="9345"/>
            </w:tabs>
            <w:rPr>
              <w:rFonts w:asciiTheme="minorHAnsi" w:eastAsiaTheme="minorEastAsia" w:hAnsiTheme="minorHAnsi" w:cstheme="minorBidi"/>
              <w:sz w:val="22"/>
              <w:szCs w:val="22"/>
            </w:rPr>
          </w:pPr>
          <w:hyperlink w:anchor="_Toc63615123" w:history="1">
            <w:r w:rsidR="00953D99">
              <w:rPr>
                <w:rStyle w:val="a8"/>
              </w:rPr>
              <w:t>17.2.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953D99">
              <w:tab/>
            </w:r>
            <w:r w:rsidR="00953D99">
              <w:fldChar w:fldCharType="begin"/>
            </w:r>
            <w:r w:rsidR="00953D99">
              <w:instrText xml:space="preserve"> PAGEREF _Toc63615123 \h </w:instrText>
            </w:r>
            <w:r w:rsidR="00953D99">
              <w:fldChar w:fldCharType="separate"/>
            </w:r>
            <w:r w:rsidR="00953D99">
              <w:t>60</w:t>
            </w:r>
            <w:r w:rsidR="00953D99">
              <w:fldChar w:fldCharType="end"/>
            </w:r>
          </w:hyperlink>
        </w:p>
        <w:p w:rsidR="00701975" w:rsidRDefault="00F02518">
          <w:pPr>
            <w:pStyle w:val="12"/>
            <w:tabs>
              <w:tab w:val="right" w:leader="dot" w:pos="9345"/>
            </w:tabs>
            <w:rPr>
              <w:rFonts w:asciiTheme="minorHAnsi" w:eastAsiaTheme="minorEastAsia" w:hAnsiTheme="minorHAnsi" w:cstheme="minorBidi"/>
              <w:sz w:val="22"/>
              <w:szCs w:val="22"/>
            </w:rPr>
          </w:pPr>
          <w:hyperlink w:anchor="_Toc63615124" w:history="1">
            <w:r w:rsidR="00953D99">
              <w:rPr>
                <w:rStyle w:val="a8"/>
                <w:shd w:val="clear" w:color="auto" w:fill="FFFFFF"/>
              </w:rPr>
              <w:t>ГЛАВА 18. СВОДНЫЙ ТОМ ИЗМЕНЕНИЙ, ВЫПОЛНЕННЫХ В ДОРАБОТАННОЙ И (ИЛИ) АКТУАЛИЗИРОВАННОЙ СХЕМЕ ТЕПЛОСНАБЖЕНИЯ</w:t>
            </w:r>
            <w:r w:rsidR="00953D99">
              <w:tab/>
            </w:r>
            <w:r w:rsidR="00953D99">
              <w:fldChar w:fldCharType="begin"/>
            </w:r>
            <w:r w:rsidR="00953D99">
              <w:instrText xml:space="preserve"> PAGEREF _Toc63615124 \h </w:instrText>
            </w:r>
            <w:r w:rsidR="00953D99">
              <w:fldChar w:fldCharType="separate"/>
            </w:r>
            <w:r w:rsidR="00953D99">
              <w:t>61</w:t>
            </w:r>
            <w:r w:rsidR="00953D99">
              <w:fldChar w:fldCharType="end"/>
            </w:r>
          </w:hyperlink>
        </w:p>
        <w:p w:rsidR="00701975" w:rsidRDefault="00953D99">
          <w:r>
            <w:fldChar w:fldCharType="end"/>
          </w:r>
        </w:p>
      </w:sdtContent>
    </w:sdt>
    <w:p w:rsidR="00701975" w:rsidRDefault="00701975">
      <w:pPr>
        <w:spacing w:line="240" w:lineRule="auto"/>
        <w:jc w:val="center"/>
        <w:rPr>
          <w:rFonts w:ascii="Times New Roman" w:eastAsia="Times New Roman" w:hAnsi="Times New Roman"/>
          <w:b/>
          <w:sz w:val="28"/>
          <w:szCs w:val="28"/>
          <w:lang w:eastAsia="ru-RU"/>
        </w:rPr>
      </w:pPr>
    </w:p>
    <w:p w:rsidR="00701975" w:rsidRDefault="00701975">
      <w:pPr>
        <w:spacing w:line="240" w:lineRule="auto"/>
        <w:jc w:val="center"/>
        <w:rPr>
          <w:rFonts w:ascii="Times New Roman" w:eastAsia="Times New Roman" w:hAnsi="Times New Roman"/>
          <w:b/>
          <w:sz w:val="28"/>
          <w:szCs w:val="28"/>
          <w:lang w:eastAsia="ru-RU"/>
        </w:rPr>
      </w:pPr>
    </w:p>
    <w:p w:rsidR="00701975" w:rsidRDefault="00953D99">
      <w:pPr>
        <w:pStyle w:val="1"/>
      </w:pPr>
      <w:bookmarkStart w:id="0" w:name="_Toc63614962"/>
      <w:r>
        <w:t>ГЛАВА 1. Существующее положение в сфере производства, передачи и потребления тепловой энергии для целей теплоснабжения</w:t>
      </w:r>
      <w:bookmarkEnd w:id="0"/>
    </w:p>
    <w:p w:rsidR="00701975" w:rsidRDefault="00953D99">
      <w:pPr>
        <w:pStyle w:val="2"/>
      </w:pPr>
      <w:bookmarkStart w:id="1" w:name="_Toc63614963"/>
      <w:r>
        <w:t>1.1. Функциональная структура теплоснабжения</w:t>
      </w:r>
      <w:bookmarkEnd w:id="1"/>
    </w:p>
    <w:p w:rsidR="00701975" w:rsidRDefault="00953D99">
      <w:pPr>
        <w:pStyle w:val="3"/>
        <w:rPr>
          <w:i/>
        </w:rPr>
      </w:pPr>
      <w:bookmarkStart w:id="2" w:name="_Toc63614964"/>
      <w:r>
        <w:t>1.1.1.</w:t>
      </w:r>
      <w:r>
        <w:rPr>
          <w:i/>
        </w:rPr>
        <w:t xml:space="preserve"> </w:t>
      </w:r>
      <w:r>
        <w:t>Зоны действия производственных котельных</w:t>
      </w:r>
      <w:bookmarkEnd w:id="2"/>
    </w:p>
    <w:p w:rsidR="00701975" w:rsidRDefault="00953D99">
      <w:pPr>
        <w:spacing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Производственные котельные в Кургоковском сельском поселении отсутствуют.</w:t>
      </w:r>
    </w:p>
    <w:p w:rsidR="00701975" w:rsidRDefault="00953D99">
      <w:pPr>
        <w:spacing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1.1.2. Зоны действий индивидуального теплоснабжения</w:t>
      </w:r>
    </w:p>
    <w:p w:rsidR="00701975" w:rsidRDefault="00953D99">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Индивидуальные источники тепловой энергии Кургоковского сельского поселения служат для отопления и горячего водоснабжения  индивидуального жилого фонда суммарной площадью 10,3км</w:t>
      </w:r>
      <w:r>
        <w:rPr>
          <w:rFonts w:ascii="Times New Roman" w:hAnsi="Times New Roman"/>
          <w:sz w:val="28"/>
          <w:szCs w:val="28"/>
          <w:vertAlign w:val="superscript"/>
          <w:lang w:eastAsia="ru-RU"/>
        </w:rPr>
        <w:t>2</w:t>
      </w:r>
      <w:r>
        <w:rPr>
          <w:rFonts w:ascii="Times New Roman" w:hAnsi="Times New Roman"/>
          <w:sz w:val="28"/>
          <w:szCs w:val="28"/>
          <w:lang w:eastAsia="ru-RU"/>
        </w:rPr>
        <w:t>. Поскольку данные об установленной тепловой мощности данных теплоагрегатов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определен из условий 20 ккал/ч на 1 м</w:t>
      </w:r>
      <w:r>
        <w:rPr>
          <w:rFonts w:ascii="Times New Roman" w:hAnsi="Times New Roman"/>
          <w:sz w:val="28"/>
          <w:szCs w:val="28"/>
          <w:vertAlign w:val="superscript"/>
          <w:lang w:eastAsia="ru-RU"/>
        </w:rPr>
        <w:t>2</w:t>
      </w:r>
      <w:r>
        <w:rPr>
          <w:rFonts w:ascii="Times New Roman" w:hAnsi="Times New Roman"/>
          <w:sz w:val="28"/>
          <w:szCs w:val="28"/>
          <w:lang w:eastAsia="ru-RU"/>
        </w:rPr>
        <w:t>. Ориентировочная тепловая нагрузка ИЖС, обеспечиваемая от индивидуальных теплогенераторов, составляет около 2.6  Гкал/час.</w:t>
      </w:r>
    </w:p>
    <w:p w:rsidR="00701975" w:rsidRDefault="00953D99">
      <w:pPr>
        <w:pStyle w:val="2"/>
      </w:pPr>
      <w:bookmarkStart w:id="3" w:name="_Toc63614965"/>
      <w:r>
        <w:t>1.2. Источники тепловой энергии</w:t>
      </w:r>
      <w:bookmarkEnd w:id="3"/>
    </w:p>
    <w:p w:rsidR="00701975" w:rsidRDefault="00953D99">
      <w:pPr>
        <w:pStyle w:val="3"/>
      </w:pPr>
      <w:bookmarkStart w:id="4" w:name="_Toc63614966"/>
      <w:r>
        <w:t>1.2.1. Структура и технические характеристики основного оборудования</w:t>
      </w:r>
      <w:bookmarkEnd w:id="4"/>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На территории Кургоковского сельского поселения действует один источник теплоснабжения. </w:t>
      </w:r>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b/>
          <w:sz w:val="28"/>
          <w:szCs w:val="28"/>
          <w:lang w:eastAsia="ru-RU"/>
        </w:rPr>
        <w:t>1.</w:t>
      </w:r>
      <w:r>
        <w:rPr>
          <w:rFonts w:ascii="Times New Roman" w:eastAsia="Times New Roman" w:hAnsi="Times New Roman"/>
          <w:sz w:val="28"/>
          <w:szCs w:val="28"/>
          <w:lang w:eastAsia="ru-RU"/>
        </w:rPr>
        <w:t xml:space="preserve"> </w:t>
      </w:r>
      <w:r>
        <w:rPr>
          <w:rFonts w:ascii="Times New Roman" w:eastAsia="Times New Roman" w:hAnsi="Times New Roman"/>
          <w:b/>
          <w:sz w:val="28"/>
          <w:szCs w:val="28"/>
          <w:lang w:eastAsia="ru-RU"/>
        </w:rPr>
        <w:t>Котельная № 14 (аул Кургоковский, ул. Центральная)</w:t>
      </w:r>
      <w:r>
        <w:rPr>
          <w:rFonts w:ascii="Times New Roman" w:eastAsia="Times New Roman" w:hAnsi="Times New Roman"/>
          <w:sz w:val="28"/>
          <w:szCs w:val="28"/>
          <w:lang w:eastAsia="ru-RU"/>
        </w:rPr>
        <w:t xml:space="preserve"> является централизованной, работает </w:t>
      </w:r>
      <w:r>
        <w:rPr>
          <w:rFonts w:ascii="Times New Roman" w:eastAsia="Times New Roman" w:hAnsi="Times New Roman"/>
          <w:sz w:val="28"/>
          <w:szCs w:val="28"/>
          <w:lang w:val="en-US" w:eastAsia="ru-RU"/>
        </w:rPr>
        <w:t>c</w:t>
      </w:r>
      <w:r>
        <w:rPr>
          <w:rFonts w:ascii="Times New Roman" w:eastAsia="Times New Roman" w:hAnsi="Times New Roman"/>
          <w:sz w:val="28"/>
          <w:szCs w:val="28"/>
          <w:lang w:eastAsia="ru-RU"/>
        </w:rPr>
        <w:t xml:space="preserve"> обслуживающим персоналом. В настоящее время в котельной установлены 2 котла: </w:t>
      </w:r>
      <w:r>
        <w:rPr>
          <w:rFonts w:ascii="Times New Roman" w:eastAsia="Times New Roman" w:hAnsi="Times New Roman"/>
          <w:bCs/>
          <w:sz w:val="28"/>
          <w:szCs w:val="28"/>
          <w:lang w:eastAsia="ru-RU"/>
        </w:rPr>
        <w:t>Unical GHISS 56 R AE</w:t>
      </w:r>
      <w:r>
        <w:rPr>
          <w:rFonts w:ascii="Times New Roman" w:eastAsia="Times New Roman" w:hAnsi="Times New Roman"/>
          <w:sz w:val="28"/>
          <w:szCs w:val="28"/>
          <w:lang w:eastAsia="ru-RU"/>
        </w:rPr>
        <w:t xml:space="preserve">. Номинальная мощность котельной: 0,089  Гкал/час.  Газ является основным видом топлива в котельной. Резервное топливо не предусмотрено. </w:t>
      </w:r>
    </w:p>
    <w:p w:rsidR="00701975" w:rsidRDefault="00953D99">
      <w:pPr>
        <w:spacing w:after="0" w:line="240" w:lineRule="auto"/>
        <w:ind w:firstLine="708"/>
        <w:jc w:val="both"/>
        <w:rPr>
          <w:rFonts w:ascii="Times New Roman" w:hAnsi="Times New Roman"/>
          <w:sz w:val="28"/>
          <w:szCs w:val="28"/>
        </w:rPr>
      </w:pPr>
      <w:r>
        <w:rPr>
          <w:rFonts w:ascii="Times New Roman" w:eastAsia="Times New Roman" w:hAnsi="Times New Roman"/>
          <w:sz w:val="28"/>
          <w:szCs w:val="28"/>
          <w:lang w:eastAsia="ru-RU"/>
        </w:rPr>
        <w:t>Котельная работает только на отопление (4392 ч.).</w:t>
      </w:r>
      <w:r>
        <w:rPr>
          <w:rFonts w:ascii="Times New Roman" w:eastAsia="Times New Roman" w:hAnsi="Times New Roman"/>
          <w:sz w:val="28"/>
          <w:szCs w:val="28"/>
        </w:rPr>
        <w:t xml:space="preserve"> Тепловые сети двухтрубные, симметричные, </w:t>
      </w:r>
      <w:r>
        <w:rPr>
          <w:rFonts w:ascii="Times New Roman" w:hAnsi="Times New Roman"/>
          <w:sz w:val="28"/>
          <w:szCs w:val="28"/>
        </w:rPr>
        <w:t>воздушная прокладка - 81 м, подземная - 27 м, тепловая изоляция – минеральная вата, рубероид</w:t>
      </w:r>
      <w:r>
        <w:rPr>
          <w:rFonts w:ascii="Times New Roman" w:eastAsia="Times New Roman" w:hAnsi="Times New Roman"/>
          <w:sz w:val="28"/>
          <w:szCs w:val="28"/>
        </w:rPr>
        <w:t xml:space="preserve"> </w:t>
      </w:r>
    </w:p>
    <w:p w:rsidR="00701975" w:rsidRDefault="00953D99">
      <w:pPr>
        <w:pStyle w:val="3"/>
      </w:pPr>
      <w:bookmarkStart w:id="5" w:name="_Toc63614967"/>
      <w: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5"/>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4887"/>
      </w:tblGrid>
      <w:tr w:rsidR="00701975">
        <w:tc>
          <w:tcPr>
            <w:tcW w:w="4577" w:type="dxa"/>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Наименование</w:t>
            </w:r>
          </w:p>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источника теплоснабжения</w:t>
            </w:r>
          </w:p>
        </w:tc>
        <w:tc>
          <w:tcPr>
            <w:tcW w:w="4887" w:type="dxa"/>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Установленная мощность, Гкал/час</w:t>
            </w:r>
          </w:p>
        </w:tc>
      </w:tr>
      <w:tr w:rsidR="00701975">
        <w:trPr>
          <w:trHeight w:val="468"/>
        </w:trPr>
        <w:tc>
          <w:tcPr>
            <w:tcW w:w="4577" w:type="dxa"/>
            <w:vAlign w:val="center"/>
          </w:tcPr>
          <w:p w:rsidR="00701975" w:rsidRDefault="00953D99">
            <w:pPr>
              <w:spacing w:after="0" w:line="240" w:lineRule="auto"/>
              <w:rPr>
                <w:rFonts w:ascii="Times New Roman" w:hAnsi="Times New Roman"/>
                <w:sz w:val="24"/>
                <w:szCs w:val="24"/>
                <w:lang w:eastAsia="ru-RU"/>
              </w:rPr>
            </w:pPr>
            <w:r>
              <w:rPr>
                <w:rFonts w:ascii="Times New Roman" w:hAnsi="Times New Roman"/>
                <w:sz w:val="24"/>
                <w:szCs w:val="24"/>
              </w:rPr>
              <w:t>Котельная № 14</w:t>
            </w:r>
          </w:p>
        </w:tc>
        <w:tc>
          <w:tcPr>
            <w:tcW w:w="4887" w:type="dxa"/>
            <w:vAlign w:val="center"/>
          </w:tcPr>
          <w:p w:rsidR="00701975" w:rsidRDefault="00953D99">
            <w:pPr>
              <w:spacing w:after="0" w:line="240" w:lineRule="auto"/>
              <w:jc w:val="center"/>
              <w:rPr>
                <w:rFonts w:ascii="Times New Roman" w:hAnsi="Times New Roman"/>
                <w:sz w:val="24"/>
                <w:szCs w:val="24"/>
                <w:lang w:eastAsia="ru-RU"/>
              </w:rPr>
            </w:pPr>
            <w:r>
              <w:rPr>
                <w:rFonts w:ascii="Times New Roman" w:hAnsi="Times New Roman"/>
                <w:sz w:val="24"/>
                <w:szCs w:val="24"/>
              </w:rPr>
              <w:t>0,089</w:t>
            </w:r>
          </w:p>
        </w:tc>
      </w:tr>
    </w:tbl>
    <w:p w:rsidR="00701975" w:rsidRDefault="00953D99">
      <w:pPr>
        <w:pStyle w:val="3"/>
        <w:spacing w:after="0"/>
      </w:pPr>
      <w:bookmarkStart w:id="6" w:name="_Toc63614968"/>
      <w:r>
        <w:t>1.2.3.  Ограничения тепловой мощности  и параметры располагаемой</w:t>
      </w:r>
      <w:bookmarkEnd w:id="6"/>
    </w:p>
    <w:p w:rsidR="00701975" w:rsidRDefault="00953D99">
      <w:pPr>
        <w:pStyle w:val="3"/>
        <w:spacing w:before="0"/>
      </w:pPr>
      <w:r>
        <w:tab/>
      </w:r>
      <w:bookmarkStart w:id="7" w:name="_Toc63614969"/>
      <w:r>
        <w:t>тепловой мощности</w:t>
      </w:r>
      <w:bookmarkEnd w:id="7"/>
      <w:r>
        <w:tab/>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Ограничения на тепловую мощность отсутствуют. </w:t>
      </w:r>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210"/>
        <w:gridCol w:w="3126"/>
      </w:tblGrid>
      <w:tr w:rsidR="00701975">
        <w:tc>
          <w:tcPr>
            <w:tcW w:w="3235" w:type="dxa"/>
            <w:shd w:val="clear" w:color="auto" w:fill="FFFFFF"/>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w:t>
            </w:r>
          </w:p>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источника теплоснабжения</w:t>
            </w:r>
          </w:p>
        </w:tc>
        <w:tc>
          <w:tcPr>
            <w:tcW w:w="3210" w:type="dxa"/>
            <w:shd w:val="clear" w:color="auto" w:fill="FFFFFF"/>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Установленная мощность (Гкал/час)</w:t>
            </w:r>
          </w:p>
        </w:tc>
        <w:tc>
          <w:tcPr>
            <w:tcW w:w="3126" w:type="dxa"/>
            <w:shd w:val="clear" w:color="auto" w:fill="FFFFFF"/>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Располагаемая мощность (Гкал/час)</w:t>
            </w:r>
          </w:p>
        </w:tc>
      </w:tr>
      <w:tr w:rsidR="00701975">
        <w:tc>
          <w:tcPr>
            <w:tcW w:w="3235" w:type="dxa"/>
            <w:shd w:val="clear" w:color="auto" w:fill="auto"/>
            <w:vAlign w:val="bottom"/>
          </w:tcPr>
          <w:p w:rsidR="00701975" w:rsidRDefault="00953D99">
            <w:pPr>
              <w:spacing w:after="0" w:line="240" w:lineRule="auto"/>
              <w:rPr>
                <w:rFonts w:ascii="Times New Roman" w:hAnsi="Times New Roman"/>
                <w:sz w:val="24"/>
                <w:szCs w:val="24"/>
                <w:lang w:eastAsia="ru-RU"/>
              </w:rPr>
            </w:pPr>
            <w:r>
              <w:rPr>
                <w:rFonts w:ascii="Times New Roman" w:hAnsi="Times New Roman"/>
                <w:sz w:val="24"/>
                <w:szCs w:val="24"/>
              </w:rPr>
              <w:t>Котельная № 14</w:t>
            </w:r>
          </w:p>
        </w:tc>
        <w:tc>
          <w:tcPr>
            <w:tcW w:w="3210" w:type="dxa"/>
            <w:shd w:val="clear" w:color="auto" w:fill="auto"/>
            <w:vAlign w:val="center"/>
          </w:tcPr>
          <w:p w:rsidR="00701975" w:rsidRDefault="00953D99">
            <w:pPr>
              <w:spacing w:after="0" w:line="240" w:lineRule="auto"/>
              <w:jc w:val="center"/>
              <w:rPr>
                <w:rFonts w:ascii="Times New Roman" w:hAnsi="Times New Roman"/>
                <w:sz w:val="24"/>
                <w:szCs w:val="24"/>
                <w:lang w:eastAsia="ru-RU"/>
              </w:rPr>
            </w:pPr>
            <w:r>
              <w:rPr>
                <w:rFonts w:ascii="Times New Roman" w:hAnsi="Times New Roman"/>
                <w:sz w:val="24"/>
                <w:szCs w:val="24"/>
              </w:rPr>
              <w:t>0,089</w:t>
            </w:r>
          </w:p>
        </w:tc>
        <w:tc>
          <w:tcPr>
            <w:tcW w:w="3126" w:type="dxa"/>
            <w:shd w:val="clear" w:color="auto" w:fill="auto"/>
            <w:vAlign w:val="center"/>
          </w:tcPr>
          <w:p w:rsidR="00701975" w:rsidRDefault="00953D99">
            <w:pPr>
              <w:spacing w:after="0" w:line="240" w:lineRule="auto"/>
              <w:jc w:val="center"/>
              <w:rPr>
                <w:rFonts w:ascii="Times New Roman" w:hAnsi="Times New Roman"/>
                <w:sz w:val="24"/>
                <w:szCs w:val="24"/>
                <w:lang w:eastAsia="ru-RU"/>
              </w:rPr>
            </w:pPr>
            <w:r>
              <w:rPr>
                <w:rFonts w:ascii="Times New Roman" w:hAnsi="Times New Roman"/>
                <w:sz w:val="24"/>
                <w:szCs w:val="24"/>
              </w:rPr>
              <w:t>0,089</w:t>
            </w:r>
          </w:p>
        </w:tc>
      </w:tr>
    </w:tbl>
    <w:p w:rsidR="00701975" w:rsidRDefault="00953D99">
      <w:pPr>
        <w:pStyle w:val="3"/>
      </w:pPr>
      <w:bookmarkStart w:id="8" w:name="_Toc63614970"/>
      <w:r>
        <w:t>1.2.4. Объем потребления тепловой энергии (мощности) и теплоносителя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8"/>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394"/>
        <w:gridCol w:w="2348"/>
        <w:gridCol w:w="2098"/>
      </w:tblGrid>
      <w:tr w:rsidR="00701975">
        <w:tc>
          <w:tcPr>
            <w:tcW w:w="2731" w:type="dxa"/>
            <w:vMerge w:val="restart"/>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источника теплоснабжения</w:t>
            </w:r>
          </w:p>
        </w:tc>
        <w:tc>
          <w:tcPr>
            <w:tcW w:w="2394" w:type="dxa"/>
            <w:vMerge w:val="restart"/>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Мощность нетто, Гкал/час</w:t>
            </w:r>
          </w:p>
        </w:tc>
        <w:tc>
          <w:tcPr>
            <w:tcW w:w="4446" w:type="dxa"/>
            <w:gridSpan w:val="2"/>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Собственные нужды котельной (отопление) </w:t>
            </w:r>
          </w:p>
        </w:tc>
      </w:tr>
      <w:tr w:rsidR="00701975">
        <w:tc>
          <w:tcPr>
            <w:tcW w:w="2731" w:type="dxa"/>
            <w:vMerge/>
            <w:shd w:val="clear" w:color="auto" w:fill="FFFFFF"/>
            <w:vAlign w:val="center"/>
          </w:tcPr>
          <w:p w:rsidR="00701975" w:rsidRDefault="00701975">
            <w:pPr>
              <w:spacing w:after="0" w:line="240" w:lineRule="auto"/>
              <w:jc w:val="center"/>
              <w:rPr>
                <w:rFonts w:ascii="Times New Roman" w:eastAsia="Times New Roman" w:hAnsi="Times New Roman"/>
                <w:b/>
                <w:sz w:val="24"/>
                <w:szCs w:val="24"/>
                <w:lang w:eastAsia="ru-RU"/>
              </w:rPr>
            </w:pPr>
          </w:p>
        </w:tc>
        <w:tc>
          <w:tcPr>
            <w:tcW w:w="2394" w:type="dxa"/>
            <w:vMerge/>
            <w:shd w:val="clear" w:color="auto" w:fill="FFFFFF"/>
            <w:vAlign w:val="center"/>
          </w:tcPr>
          <w:p w:rsidR="00701975" w:rsidRDefault="00701975">
            <w:pPr>
              <w:spacing w:after="0" w:line="240" w:lineRule="auto"/>
              <w:jc w:val="center"/>
              <w:rPr>
                <w:rFonts w:ascii="Times New Roman" w:eastAsia="Times New Roman" w:hAnsi="Times New Roman"/>
                <w:b/>
                <w:sz w:val="24"/>
                <w:szCs w:val="24"/>
                <w:lang w:eastAsia="ru-RU"/>
              </w:rPr>
            </w:pPr>
          </w:p>
        </w:tc>
        <w:tc>
          <w:tcPr>
            <w:tcW w:w="2348"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Гкал/год</w:t>
            </w:r>
          </w:p>
        </w:tc>
        <w:tc>
          <w:tcPr>
            <w:tcW w:w="2098" w:type="dxa"/>
            <w:shd w:val="clear" w:color="auto" w:fill="FFFFFF"/>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Гкал/час</w:t>
            </w:r>
          </w:p>
        </w:tc>
      </w:tr>
      <w:tr w:rsidR="00701975">
        <w:trPr>
          <w:trHeight w:val="309"/>
        </w:trPr>
        <w:tc>
          <w:tcPr>
            <w:tcW w:w="2731" w:type="dxa"/>
            <w:shd w:val="clear" w:color="auto" w:fill="auto"/>
            <w:vAlign w:val="bottom"/>
          </w:tcPr>
          <w:p w:rsidR="00701975" w:rsidRDefault="00953D99">
            <w:pPr>
              <w:rPr>
                <w:rFonts w:ascii="Times New Roman" w:hAnsi="Times New Roman"/>
                <w:sz w:val="20"/>
                <w:szCs w:val="20"/>
                <w:lang w:eastAsia="ru-RU"/>
              </w:rPr>
            </w:pPr>
            <w:r>
              <w:rPr>
                <w:rFonts w:ascii="Times New Roman" w:hAnsi="Times New Roman"/>
                <w:sz w:val="20"/>
                <w:szCs w:val="20"/>
              </w:rPr>
              <w:t>Котельная № 14</w:t>
            </w:r>
          </w:p>
        </w:tc>
        <w:tc>
          <w:tcPr>
            <w:tcW w:w="2394" w:type="dxa"/>
            <w:shd w:val="clear" w:color="auto" w:fill="auto"/>
            <w:vAlign w:val="center"/>
          </w:tcPr>
          <w:p w:rsidR="00701975" w:rsidRDefault="00953D99">
            <w:pPr>
              <w:jc w:val="center"/>
              <w:rPr>
                <w:rFonts w:ascii="Times New Roman" w:hAnsi="Times New Roman"/>
                <w:color w:val="000000"/>
                <w:sz w:val="20"/>
                <w:szCs w:val="20"/>
                <w:lang w:eastAsia="ru-RU"/>
              </w:rPr>
            </w:pPr>
            <w:r>
              <w:rPr>
                <w:rFonts w:ascii="Times New Roman" w:hAnsi="Times New Roman"/>
                <w:color w:val="000000"/>
                <w:sz w:val="20"/>
                <w:szCs w:val="20"/>
              </w:rPr>
              <w:t>0,087</w:t>
            </w:r>
          </w:p>
        </w:tc>
        <w:tc>
          <w:tcPr>
            <w:tcW w:w="2348" w:type="dxa"/>
            <w:shd w:val="clear" w:color="auto" w:fill="auto"/>
            <w:vAlign w:val="center"/>
          </w:tcPr>
          <w:p w:rsidR="00701975" w:rsidRDefault="00953D99">
            <w:pPr>
              <w:jc w:val="center"/>
              <w:rPr>
                <w:rFonts w:ascii="Times New Roman" w:hAnsi="Times New Roman"/>
                <w:sz w:val="20"/>
                <w:szCs w:val="20"/>
                <w:lang w:eastAsia="ru-RU"/>
              </w:rPr>
            </w:pPr>
            <w:r>
              <w:rPr>
                <w:rFonts w:ascii="Times New Roman" w:hAnsi="Times New Roman"/>
                <w:sz w:val="20"/>
                <w:szCs w:val="20"/>
                <w:lang w:eastAsia="ru-RU"/>
              </w:rPr>
              <w:t>0,900</w:t>
            </w:r>
          </w:p>
        </w:tc>
        <w:tc>
          <w:tcPr>
            <w:tcW w:w="2098" w:type="dxa"/>
            <w:vAlign w:val="center"/>
          </w:tcPr>
          <w:p w:rsidR="00701975" w:rsidRDefault="00953D99">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0,0002</w:t>
            </w:r>
          </w:p>
        </w:tc>
      </w:tr>
    </w:tbl>
    <w:p w:rsidR="00701975" w:rsidRDefault="00953D99">
      <w:pPr>
        <w:pStyle w:val="3"/>
      </w:pPr>
      <w:bookmarkStart w:id="9" w:name="_Toc63614971"/>
      <w:r>
        <w:t>1.2.5. Срок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9"/>
    </w:p>
    <w:p w:rsidR="00701975" w:rsidRDefault="00953D99">
      <w:pPr>
        <w:spacing w:after="0" w:line="36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4</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35"/>
        <w:gridCol w:w="1695"/>
        <w:gridCol w:w="14"/>
        <w:gridCol w:w="1843"/>
        <w:gridCol w:w="12"/>
        <w:gridCol w:w="1547"/>
        <w:gridCol w:w="2018"/>
      </w:tblGrid>
      <w:tr w:rsidR="00701975">
        <w:trPr>
          <w:trHeight w:val="1203"/>
        </w:trPr>
        <w:tc>
          <w:tcPr>
            <w:tcW w:w="2235" w:type="dxa"/>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w:t>
            </w:r>
          </w:p>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источника теплоснабжения</w:t>
            </w:r>
          </w:p>
        </w:tc>
        <w:tc>
          <w:tcPr>
            <w:tcW w:w="1695" w:type="dxa"/>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Водогрейные котлы</w:t>
            </w:r>
          </w:p>
        </w:tc>
        <w:tc>
          <w:tcPr>
            <w:tcW w:w="1857" w:type="dxa"/>
            <w:gridSpan w:val="2"/>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Год ввода в эксплуатацию</w:t>
            </w:r>
          </w:p>
        </w:tc>
        <w:tc>
          <w:tcPr>
            <w:tcW w:w="1559" w:type="dxa"/>
            <w:gridSpan w:val="2"/>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Год продления ресурса</w:t>
            </w:r>
          </w:p>
        </w:tc>
        <w:tc>
          <w:tcPr>
            <w:tcW w:w="2018" w:type="dxa"/>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Мероприятия по продлению ресурса</w:t>
            </w:r>
          </w:p>
        </w:tc>
      </w:tr>
      <w:tr w:rsidR="00701975">
        <w:trPr>
          <w:trHeight w:val="385"/>
        </w:trPr>
        <w:tc>
          <w:tcPr>
            <w:tcW w:w="2235" w:type="dxa"/>
            <w:vMerge w:val="restart"/>
            <w:shd w:val="clear" w:color="auto" w:fill="FFFFFF"/>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rPr>
              <w:t>Котельная № 14</w:t>
            </w:r>
          </w:p>
        </w:tc>
        <w:tc>
          <w:tcPr>
            <w:tcW w:w="1709" w:type="dxa"/>
            <w:gridSpan w:val="2"/>
            <w:shd w:val="clear" w:color="auto" w:fill="FFFFFF"/>
            <w:vAlign w:val="center"/>
          </w:tcPr>
          <w:p w:rsidR="00701975" w:rsidRDefault="00953D99">
            <w:pPr>
              <w:spacing w:after="0" w:line="240" w:lineRule="auto"/>
              <w:jc w:val="center"/>
              <w:rPr>
                <w:rFonts w:ascii="Times New Roman" w:hAnsi="Times New Roman"/>
                <w:bCs/>
                <w:sz w:val="20"/>
                <w:szCs w:val="20"/>
                <w:lang w:eastAsia="ru-RU"/>
              </w:rPr>
            </w:pPr>
            <w:r>
              <w:rPr>
                <w:rFonts w:ascii="Times New Roman" w:hAnsi="Times New Roman"/>
                <w:bCs/>
                <w:sz w:val="20"/>
                <w:szCs w:val="20"/>
              </w:rPr>
              <w:t>Unical GHISS 56 R AE</w:t>
            </w:r>
          </w:p>
        </w:tc>
        <w:tc>
          <w:tcPr>
            <w:tcW w:w="1855" w:type="dxa"/>
            <w:gridSpan w:val="2"/>
            <w:shd w:val="clear" w:color="auto" w:fill="FFFFFF"/>
            <w:vAlign w:val="center"/>
          </w:tcPr>
          <w:p w:rsidR="00701975" w:rsidRDefault="00953D99">
            <w:pPr>
              <w:spacing w:after="0" w:line="240" w:lineRule="auto"/>
              <w:jc w:val="center"/>
              <w:rPr>
                <w:rFonts w:ascii="Times New Roman" w:hAnsi="Times New Roman"/>
                <w:bCs/>
                <w:sz w:val="20"/>
                <w:szCs w:val="20"/>
              </w:rPr>
            </w:pPr>
            <w:r>
              <w:rPr>
                <w:rFonts w:ascii="Times New Roman" w:hAnsi="Times New Roman"/>
                <w:bCs/>
                <w:sz w:val="20"/>
                <w:szCs w:val="20"/>
              </w:rPr>
              <w:t>2008</w:t>
            </w:r>
          </w:p>
        </w:tc>
        <w:tc>
          <w:tcPr>
            <w:tcW w:w="1547" w:type="dxa"/>
            <w:shd w:val="clear" w:color="auto" w:fill="FFFFFF"/>
            <w:vAlign w:val="center"/>
          </w:tcPr>
          <w:p w:rsidR="00701975" w:rsidRDefault="00953D99">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2018" w:type="dxa"/>
            <w:shd w:val="clear" w:color="auto" w:fill="FFFFFF"/>
            <w:vAlign w:val="center"/>
          </w:tcPr>
          <w:p w:rsidR="00701975" w:rsidRDefault="00701975">
            <w:pPr>
              <w:spacing w:after="0" w:line="240" w:lineRule="auto"/>
              <w:jc w:val="center"/>
              <w:rPr>
                <w:rFonts w:ascii="Times New Roman" w:eastAsia="Times New Roman" w:hAnsi="Times New Roman"/>
                <w:color w:val="FF0000"/>
                <w:sz w:val="20"/>
                <w:szCs w:val="20"/>
                <w:lang w:eastAsia="ru-RU"/>
              </w:rPr>
            </w:pPr>
          </w:p>
        </w:tc>
      </w:tr>
      <w:tr w:rsidR="00701975">
        <w:trPr>
          <w:trHeight w:val="482"/>
        </w:trPr>
        <w:tc>
          <w:tcPr>
            <w:tcW w:w="2235" w:type="dxa"/>
            <w:vMerge/>
            <w:shd w:val="clear" w:color="auto" w:fill="FFFFFF"/>
            <w:vAlign w:val="center"/>
          </w:tcPr>
          <w:p w:rsidR="00701975" w:rsidRDefault="00701975">
            <w:pPr>
              <w:spacing w:after="0" w:line="240" w:lineRule="auto"/>
              <w:jc w:val="center"/>
              <w:rPr>
                <w:rFonts w:ascii="Times New Roman" w:hAnsi="Times New Roman"/>
                <w:sz w:val="20"/>
                <w:szCs w:val="20"/>
              </w:rPr>
            </w:pPr>
          </w:p>
        </w:tc>
        <w:tc>
          <w:tcPr>
            <w:tcW w:w="1709" w:type="dxa"/>
            <w:gridSpan w:val="2"/>
            <w:shd w:val="clear" w:color="auto" w:fill="FFFFFF"/>
            <w:vAlign w:val="center"/>
          </w:tcPr>
          <w:p w:rsidR="00701975" w:rsidRDefault="00953D99">
            <w:pPr>
              <w:spacing w:after="0" w:line="240" w:lineRule="auto"/>
              <w:jc w:val="center"/>
              <w:rPr>
                <w:rFonts w:ascii="Times New Roman" w:hAnsi="Times New Roman"/>
                <w:bCs/>
                <w:sz w:val="20"/>
                <w:szCs w:val="20"/>
              </w:rPr>
            </w:pPr>
            <w:r>
              <w:rPr>
                <w:rFonts w:ascii="Times New Roman" w:hAnsi="Times New Roman"/>
                <w:bCs/>
                <w:sz w:val="20"/>
                <w:szCs w:val="20"/>
              </w:rPr>
              <w:t>Unical GHISS 56 R AE</w:t>
            </w:r>
          </w:p>
        </w:tc>
        <w:tc>
          <w:tcPr>
            <w:tcW w:w="1855" w:type="dxa"/>
            <w:gridSpan w:val="2"/>
            <w:shd w:val="clear" w:color="auto" w:fill="FFFFFF"/>
            <w:vAlign w:val="center"/>
          </w:tcPr>
          <w:p w:rsidR="00701975" w:rsidRDefault="00953D99">
            <w:pPr>
              <w:spacing w:after="0" w:line="240" w:lineRule="auto"/>
              <w:jc w:val="center"/>
              <w:rPr>
                <w:rFonts w:ascii="Times New Roman" w:hAnsi="Times New Roman"/>
                <w:bCs/>
                <w:sz w:val="20"/>
                <w:szCs w:val="20"/>
              </w:rPr>
            </w:pPr>
            <w:r>
              <w:rPr>
                <w:rFonts w:ascii="Times New Roman" w:hAnsi="Times New Roman"/>
                <w:bCs/>
                <w:sz w:val="20"/>
                <w:szCs w:val="20"/>
              </w:rPr>
              <w:t>2008</w:t>
            </w:r>
          </w:p>
        </w:tc>
        <w:tc>
          <w:tcPr>
            <w:tcW w:w="1547" w:type="dxa"/>
            <w:shd w:val="clear" w:color="auto" w:fill="FFFFFF"/>
            <w:vAlign w:val="center"/>
          </w:tcPr>
          <w:p w:rsidR="00701975" w:rsidRDefault="00953D99">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2018" w:type="dxa"/>
            <w:shd w:val="clear" w:color="auto" w:fill="FFFFFF"/>
            <w:vAlign w:val="center"/>
          </w:tcPr>
          <w:p w:rsidR="00701975" w:rsidRDefault="00701975">
            <w:pPr>
              <w:spacing w:after="0" w:line="240" w:lineRule="auto"/>
              <w:jc w:val="center"/>
              <w:rPr>
                <w:rFonts w:ascii="Times New Roman" w:eastAsia="Times New Roman" w:hAnsi="Times New Roman"/>
                <w:color w:val="FF0000"/>
                <w:sz w:val="20"/>
                <w:szCs w:val="20"/>
                <w:lang w:eastAsia="ru-RU"/>
              </w:rPr>
            </w:pPr>
          </w:p>
        </w:tc>
      </w:tr>
    </w:tbl>
    <w:p w:rsidR="00701975" w:rsidRDefault="00953D99">
      <w:pPr>
        <w:pStyle w:val="3"/>
      </w:pPr>
      <w:bookmarkStart w:id="10" w:name="_Toc63614972"/>
      <w: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тепловой и электрической энергии)</w:t>
      </w:r>
      <w:bookmarkEnd w:id="10"/>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территории Кургоковского сельского поселения источники комбинированной выработки тепловой и электрической энергии отсутствуют.</w:t>
      </w:r>
    </w:p>
    <w:p w:rsidR="00701975" w:rsidRDefault="00953D99">
      <w:pPr>
        <w:pStyle w:val="3"/>
      </w:pPr>
      <w:bookmarkStart w:id="11" w:name="_Toc63614973"/>
      <w:r>
        <w:lastRenderedPageBreak/>
        <w:t>1.2.7.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11"/>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Работа котлов осуществляется согласно оптимальному температурному графику отпуска тепловой энергии и утвержденных режимных карт работы котельной. </w:t>
      </w:r>
    </w:p>
    <w:p w:rsidR="00701975" w:rsidRDefault="00953D99">
      <w:pPr>
        <w:pStyle w:val="3"/>
      </w:pPr>
      <w:bookmarkStart w:id="12" w:name="_Toc63614974"/>
      <w:r>
        <w:t>1.2.8. Среднегодовая загрузка оборудования</w:t>
      </w:r>
      <w:bookmarkEnd w:id="12"/>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5</w:t>
      </w: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644"/>
        <w:gridCol w:w="2726"/>
        <w:gridCol w:w="2726"/>
      </w:tblGrid>
      <w:tr w:rsidR="00701975">
        <w:trPr>
          <w:trHeight w:val="525"/>
        </w:trPr>
        <w:tc>
          <w:tcPr>
            <w:tcW w:w="3644" w:type="dxa"/>
            <w:shd w:val="clear" w:color="auto" w:fill="FFFFFF"/>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w:t>
            </w:r>
          </w:p>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источника теплоснабжения</w:t>
            </w:r>
          </w:p>
        </w:tc>
        <w:tc>
          <w:tcPr>
            <w:tcW w:w="2726" w:type="dxa"/>
            <w:shd w:val="clear" w:color="auto" w:fill="FFFFFF"/>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Водогрейные котлы</w:t>
            </w:r>
          </w:p>
        </w:tc>
        <w:tc>
          <w:tcPr>
            <w:tcW w:w="2726" w:type="dxa"/>
            <w:shd w:val="clear" w:color="auto" w:fill="FFFFFF"/>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Среднегодовая загрузка оборудования %</w:t>
            </w:r>
          </w:p>
        </w:tc>
      </w:tr>
      <w:tr w:rsidR="00701975">
        <w:trPr>
          <w:trHeight w:val="397"/>
        </w:trPr>
        <w:tc>
          <w:tcPr>
            <w:tcW w:w="3644" w:type="dxa"/>
            <w:vMerge w:val="restart"/>
            <w:shd w:val="clear" w:color="auto" w:fill="FFFFFF"/>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rPr>
              <w:t>Котельная № 14</w:t>
            </w:r>
          </w:p>
        </w:tc>
        <w:tc>
          <w:tcPr>
            <w:tcW w:w="2726" w:type="dxa"/>
            <w:shd w:val="clear" w:color="auto" w:fill="FFFFFF"/>
            <w:vAlign w:val="center"/>
          </w:tcPr>
          <w:p w:rsidR="00701975" w:rsidRDefault="00953D99">
            <w:pPr>
              <w:spacing w:after="0" w:line="240" w:lineRule="auto"/>
              <w:jc w:val="center"/>
              <w:rPr>
                <w:rFonts w:ascii="Times New Roman" w:hAnsi="Times New Roman"/>
                <w:bCs/>
                <w:sz w:val="20"/>
                <w:szCs w:val="20"/>
                <w:lang w:eastAsia="ru-RU"/>
              </w:rPr>
            </w:pPr>
            <w:r>
              <w:rPr>
                <w:rFonts w:ascii="Times New Roman" w:hAnsi="Times New Roman"/>
                <w:bCs/>
                <w:sz w:val="20"/>
                <w:szCs w:val="20"/>
              </w:rPr>
              <w:t>Unical GHISS 56 R AE</w:t>
            </w:r>
          </w:p>
        </w:tc>
        <w:tc>
          <w:tcPr>
            <w:tcW w:w="2726" w:type="dxa"/>
            <w:shd w:val="clear" w:color="auto" w:fill="auto"/>
          </w:tcPr>
          <w:p w:rsidR="00701975" w:rsidRDefault="00953D99">
            <w:pPr>
              <w:jc w:val="center"/>
              <w:rPr>
                <w:rFonts w:ascii="Times New Roman" w:hAnsi="Times New Roman"/>
                <w:sz w:val="20"/>
                <w:szCs w:val="20"/>
              </w:rPr>
            </w:pPr>
            <w:r>
              <w:rPr>
                <w:rFonts w:ascii="Times New Roman" w:hAnsi="Times New Roman"/>
                <w:sz w:val="20"/>
                <w:szCs w:val="20"/>
              </w:rPr>
              <w:t>97</w:t>
            </w:r>
          </w:p>
        </w:tc>
      </w:tr>
      <w:tr w:rsidR="00701975">
        <w:trPr>
          <w:trHeight w:val="397"/>
        </w:trPr>
        <w:tc>
          <w:tcPr>
            <w:tcW w:w="3644" w:type="dxa"/>
            <w:vMerge/>
            <w:shd w:val="clear" w:color="auto" w:fill="FFFFFF"/>
            <w:vAlign w:val="center"/>
          </w:tcPr>
          <w:p w:rsidR="00701975" w:rsidRDefault="00701975">
            <w:pPr>
              <w:spacing w:after="0" w:line="240" w:lineRule="auto"/>
              <w:jc w:val="center"/>
              <w:rPr>
                <w:rFonts w:ascii="Times New Roman" w:hAnsi="Times New Roman"/>
                <w:sz w:val="20"/>
                <w:szCs w:val="20"/>
              </w:rPr>
            </w:pPr>
          </w:p>
        </w:tc>
        <w:tc>
          <w:tcPr>
            <w:tcW w:w="2726" w:type="dxa"/>
            <w:shd w:val="clear" w:color="auto" w:fill="FFFFFF"/>
            <w:vAlign w:val="center"/>
          </w:tcPr>
          <w:p w:rsidR="00701975" w:rsidRDefault="00953D99">
            <w:pPr>
              <w:spacing w:after="0" w:line="240" w:lineRule="auto"/>
              <w:jc w:val="center"/>
              <w:rPr>
                <w:rFonts w:ascii="Times New Roman" w:hAnsi="Times New Roman"/>
                <w:bCs/>
                <w:sz w:val="20"/>
                <w:szCs w:val="20"/>
                <w:lang w:eastAsia="ru-RU"/>
              </w:rPr>
            </w:pPr>
            <w:r>
              <w:rPr>
                <w:rFonts w:ascii="Times New Roman" w:hAnsi="Times New Roman"/>
                <w:bCs/>
                <w:sz w:val="20"/>
                <w:szCs w:val="20"/>
              </w:rPr>
              <w:t>Unical GHISS 56 R AE</w:t>
            </w:r>
          </w:p>
        </w:tc>
        <w:tc>
          <w:tcPr>
            <w:tcW w:w="2726" w:type="dxa"/>
            <w:shd w:val="clear" w:color="auto" w:fill="auto"/>
          </w:tcPr>
          <w:p w:rsidR="00701975" w:rsidRDefault="00953D99">
            <w:pPr>
              <w:jc w:val="center"/>
              <w:rPr>
                <w:rFonts w:ascii="Times New Roman" w:hAnsi="Times New Roman"/>
                <w:sz w:val="20"/>
                <w:szCs w:val="20"/>
              </w:rPr>
            </w:pPr>
            <w:r>
              <w:rPr>
                <w:rFonts w:ascii="Times New Roman" w:hAnsi="Times New Roman"/>
                <w:sz w:val="20"/>
                <w:szCs w:val="20"/>
              </w:rPr>
              <w:t>97</w:t>
            </w:r>
          </w:p>
        </w:tc>
      </w:tr>
    </w:tbl>
    <w:p w:rsidR="00701975" w:rsidRDefault="00953D99">
      <w:pPr>
        <w:pStyle w:val="3"/>
      </w:pPr>
      <w:bookmarkStart w:id="13" w:name="_Toc63614975"/>
      <w:r>
        <w:t>1.2.9.  Способы учета тепла, отпущенного в тепловые сети</w:t>
      </w:r>
      <w:bookmarkEnd w:id="13"/>
    </w:p>
    <w:p w:rsidR="00701975" w:rsidRDefault="00953D99">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Учет тепла, отпущенного в тепловые сети, осуществляется без приборов учета, установленных в котельных и абонентов.</w:t>
      </w:r>
    </w:p>
    <w:p w:rsidR="00701975" w:rsidRDefault="00953D99">
      <w:pPr>
        <w:pStyle w:val="3"/>
      </w:pPr>
      <w:bookmarkStart w:id="14" w:name="_Toc63614976"/>
      <w:r>
        <w:t>1.2.10. Статистика отказов и восстановлений оборудования источников тепловой энергии</w:t>
      </w:r>
      <w:bookmarkEnd w:id="14"/>
    </w:p>
    <w:p w:rsidR="00701975" w:rsidRDefault="00953D99">
      <w:pPr>
        <w:pStyle w:val="s1"/>
        <w:outlineLvl w:val="9"/>
        <w:rPr>
          <w:b w:val="0"/>
        </w:rPr>
      </w:pPr>
      <w:r>
        <w:tab/>
      </w:r>
      <w:r>
        <w:rPr>
          <w:b w:val="0"/>
        </w:rPr>
        <w:t>Отказов и восстановления оборудования источников тепловой энергии за последние пять лет не происходило.</w:t>
      </w:r>
    </w:p>
    <w:p w:rsidR="00701975" w:rsidRDefault="00953D99">
      <w:pPr>
        <w:pStyle w:val="3"/>
      </w:pPr>
      <w:bookmarkStart w:id="15" w:name="_Toc63614977"/>
      <w:r>
        <w:t>1.2.11. Предписания надзорных органов по запрещению дальнейшей эксплуатации источников тепловой энергии</w:t>
      </w:r>
      <w:bookmarkEnd w:id="15"/>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Предписания надзорными органами по запрещению дальнейшей эксплуатации источников тепловой энергии в 20</w:t>
      </w:r>
      <w:r w:rsidR="00CF262B">
        <w:rPr>
          <w:rFonts w:ascii="Times New Roman" w:eastAsia="Times New Roman" w:hAnsi="Times New Roman"/>
          <w:sz w:val="28"/>
          <w:szCs w:val="28"/>
          <w:lang w:eastAsia="ru-RU"/>
        </w:rPr>
        <w:t>24</w:t>
      </w:r>
      <w:r>
        <w:rPr>
          <w:rFonts w:ascii="Times New Roman" w:eastAsia="Times New Roman" w:hAnsi="Times New Roman"/>
          <w:sz w:val="28"/>
          <w:szCs w:val="28"/>
          <w:lang w:eastAsia="ru-RU"/>
        </w:rPr>
        <w:t xml:space="preserve"> – 202</w:t>
      </w:r>
      <w:r w:rsidR="00CF262B">
        <w:rPr>
          <w:rFonts w:ascii="Times New Roman" w:eastAsia="Times New Roman" w:hAnsi="Times New Roman"/>
          <w:sz w:val="28"/>
          <w:szCs w:val="28"/>
          <w:lang w:eastAsia="ru-RU"/>
        </w:rPr>
        <w:t>5</w:t>
      </w:r>
      <w:r>
        <w:rPr>
          <w:rFonts w:ascii="Times New Roman" w:eastAsia="Times New Roman" w:hAnsi="Times New Roman"/>
          <w:sz w:val="28"/>
          <w:szCs w:val="28"/>
          <w:lang w:eastAsia="ru-RU"/>
        </w:rPr>
        <w:t xml:space="preserve"> гг. не выдавались.</w:t>
      </w:r>
    </w:p>
    <w:p w:rsidR="00701975" w:rsidRDefault="00953D99">
      <w:pPr>
        <w:pStyle w:val="3"/>
      </w:pPr>
      <w:bookmarkStart w:id="16" w:name="_Toc63614978"/>
      <w: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16"/>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В Кургоковском сельском поселении комбинированные источники энергии отсутствуют.</w:t>
      </w:r>
    </w:p>
    <w:p w:rsidR="00701975" w:rsidRDefault="00953D99">
      <w:pPr>
        <w:pStyle w:val="2"/>
      </w:pPr>
      <w:bookmarkStart w:id="17" w:name="_Toc63614979"/>
      <w:r>
        <w:t>1.3. Тепловые сети, сооружения на них</w:t>
      </w:r>
      <w:bookmarkEnd w:id="17"/>
    </w:p>
    <w:p w:rsidR="00701975" w:rsidRDefault="00953D99">
      <w:pPr>
        <w:pStyle w:val="3"/>
      </w:pPr>
      <w:bookmarkStart w:id="18" w:name="_Toc63614980"/>
      <w: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bookmarkEnd w:id="18"/>
    </w:p>
    <w:p w:rsidR="00701975" w:rsidRDefault="00953D99">
      <w:pPr>
        <w:widowControl w:val="0"/>
        <w:autoSpaceDE w:val="0"/>
        <w:autoSpaceDN w:val="0"/>
        <w:adjustRightInd w:val="0"/>
        <w:spacing w:after="0" w:line="240" w:lineRule="auto"/>
        <w:ind w:firstLine="708"/>
        <w:jc w:val="right"/>
        <w:rPr>
          <w:rFonts w:ascii="Times New Roman" w:hAnsi="Times New Roman"/>
          <w:bCs/>
          <w:sz w:val="24"/>
          <w:szCs w:val="24"/>
        </w:rPr>
      </w:pPr>
      <w:r>
        <w:rPr>
          <w:rFonts w:ascii="Times New Roman" w:hAnsi="Times New Roman"/>
          <w:sz w:val="24"/>
          <w:szCs w:val="24"/>
        </w:rPr>
        <w:t xml:space="preserve">Таблица </w:t>
      </w:r>
      <w:r>
        <w:rPr>
          <w:rFonts w:ascii="Times New Roman" w:hAnsi="Times New Roman"/>
          <w:bCs/>
          <w:sz w:val="24"/>
          <w:szCs w:val="24"/>
        </w:rPr>
        <w:t>6</w:t>
      </w:r>
    </w:p>
    <w:tbl>
      <w:tblPr>
        <w:tblW w:w="9273" w:type="dxa"/>
        <w:tblInd w:w="113" w:type="dxa"/>
        <w:tblLayout w:type="fixed"/>
        <w:tblLook w:val="04A0" w:firstRow="1" w:lastRow="0" w:firstColumn="1" w:lastColumn="0" w:noHBand="0" w:noVBand="1"/>
      </w:tblPr>
      <w:tblGrid>
        <w:gridCol w:w="1555"/>
        <w:gridCol w:w="1134"/>
        <w:gridCol w:w="1153"/>
        <w:gridCol w:w="1339"/>
        <w:gridCol w:w="1087"/>
        <w:gridCol w:w="957"/>
        <w:gridCol w:w="835"/>
        <w:gridCol w:w="1213"/>
      </w:tblGrid>
      <w:tr w:rsidR="00701975">
        <w:trPr>
          <w:trHeight w:val="154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lastRenderedPageBreak/>
              <w:t>Наименование участка</w:t>
            </w:r>
          </w:p>
        </w:tc>
        <w:tc>
          <w:tcPr>
            <w:tcW w:w="1134"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Диаметр трубопровода, мм</w:t>
            </w:r>
          </w:p>
        </w:tc>
        <w:tc>
          <w:tcPr>
            <w:tcW w:w="1153"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Длина участка в двухтрубном исчислении, м</w:t>
            </w:r>
          </w:p>
        </w:tc>
        <w:tc>
          <w:tcPr>
            <w:tcW w:w="1339"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 xml:space="preserve">Норма тепловых потерь трубопроводов, ккал мч </w:t>
            </w:r>
          </w:p>
        </w:tc>
        <w:tc>
          <w:tcPr>
            <w:tcW w:w="1087"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Тип прокладки</w:t>
            </w:r>
          </w:p>
        </w:tc>
        <w:tc>
          <w:tcPr>
            <w:tcW w:w="957"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Год ввода в эксплуатацию (перекладки)</w:t>
            </w:r>
          </w:p>
        </w:tc>
        <w:tc>
          <w:tcPr>
            <w:tcW w:w="835"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Назначение сети</w:t>
            </w:r>
          </w:p>
        </w:tc>
        <w:tc>
          <w:tcPr>
            <w:tcW w:w="1213"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Объем трубопровода тепловой сети, м3</w:t>
            </w:r>
          </w:p>
        </w:tc>
      </w:tr>
      <w:tr w:rsidR="00701975">
        <w:trPr>
          <w:trHeight w:val="225"/>
        </w:trPr>
        <w:tc>
          <w:tcPr>
            <w:tcW w:w="9273"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1. Котельная № 14 аул Кургоковский, ул. Центральная</w:t>
            </w:r>
          </w:p>
        </w:tc>
      </w:tr>
      <w:tr w:rsidR="00701975">
        <w:trPr>
          <w:trHeight w:val="270"/>
        </w:trPr>
        <w:tc>
          <w:tcPr>
            <w:tcW w:w="1555" w:type="dxa"/>
            <w:tcBorders>
              <w:top w:val="nil"/>
              <w:left w:val="single" w:sz="4" w:space="0" w:color="auto"/>
              <w:bottom w:val="single" w:sz="4" w:space="0" w:color="auto"/>
              <w:right w:val="single" w:sz="4" w:space="0" w:color="auto"/>
            </w:tcBorders>
            <w:shd w:val="clear" w:color="auto" w:fill="auto"/>
            <w:noWrap/>
            <w:vAlign w:val="center"/>
          </w:tcPr>
          <w:p w:rsidR="00701975" w:rsidRDefault="00701975">
            <w:pPr>
              <w:spacing w:after="0" w:line="240" w:lineRule="auto"/>
              <w:jc w:val="center"/>
              <w:rPr>
                <w:rFonts w:ascii="Times New Roman" w:eastAsia="Times New Roman" w:hAnsi="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45</w:t>
            </w:r>
          </w:p>
        </w:tc>
        <w:tc>
          <w:tcPr>
            <w:tcW w:w="1153"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4</w:t>
            </w:r>
          </w:p>
        </w:tc>
        <w:tc>
          <w:tcPr>
            <w:tcW w:w="1339"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88,0</w:t>
            </w:r>
          </w:p>
        </w:tc>
        <w:tc>
          <w:tcPr>
            <w:tcW w:w="1087"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надземная</w:t>
            </w:r>
          </w:p>
        </w:tc>
        <w:tc>
          <w:tcPr>
            <w:tcW w:w="957"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2000</w:t>
            </w:r>
          </w:p>
        </w:tc>
        <w:tc>
          <w:tcPr>
            <w:tcW w:w="835"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отопление</w:t>
            </w:r>
          </w:p>
        </w:tc>
        <w:tc>
          <w:tcPr>
            <w:tcW w:w="1213"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0,01</w:t>
            </w:r>
          </w:p>
        </w:tc>
      </w:tr>
      <w:tr w:rsidR="00701975">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tcPr>
          <w:p w:rsidR="00701975" w:rsidRDefault="00701975">
            <w:pPr>
              <w:spacing w:after="0" w:line="240" w:lineRule="auto"/>
              <w:jc w:val="center"/>
              <w:rPr>
                <w:rFonts w:ascii="Times New Roman" w:eastAsia="Times New Roman" w:hAnsi="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57</w:t>
            </w:r>
          </w:p>
        </w:tc>
        <w:tc>
          <w:tcPr>
            <w:tcW w:w="1153"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77</w:t>
            </w:r>
          </w:p>
        </w:tc>
        <w:tc>
          <w:tcPr>
            <w:tcW w:w="1339"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2039,0</w:t>
            </w:r>
          </w:p>
        </w:tc>
        <w:tc>
          <w:tcPr>
            <w:tcW w:w="1087"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надземная</w:t>
            </w:r>
          </w:p>
        </w:tc>
        <w:tc>
          <w:tcPr>
            <w:tcW w:w="957"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2000</w:t>
            </w:r>
          </w:p>
        </w:tc>
        <w:tc>
          <w:tcPr>
            <w:tcW w:w="835"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отопление</w:t>
            </w:r>
          </w:p>
        </w:tc>
        <w:tc>
          <w:tcPr>
            <w:tcW w:w="1213"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0,31</w:t>
            </w:r>
          </w:p>
        </w:tc>
      </w:tr>
      <w:tr w:rsidR="00701975">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tcPr>
          <w:p w:rsidR="00701975" w:rsidRDefault="00701975">
            <w:pPr>
              <w:spacing w:after="0" w:line="240" w:lineRule="auto"/>
              <w:jc w:val="center"/>
              <w:rPr>
                <w:rFonts w:ascii="Times New Roman" w:eastAsia="Times New Roman" w:hAnsi="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57</w:t>
            </w:r>
          </w:p>
        </w:tc>
        <w:tc>
          <w:tcPr>
            <w:tcW w:w="1153"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27</w:t>
            </w:r>
          </w:p>
        </w:tc>
        <w:tc>
          <w:tcPr>
            <w:tcW w:w="1339"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656,0</w:t>
            </w:r>
          </w:p>
        </w:tc>
        <w:tc>
          <w:tcPr>
            <w:tcW w:w="1087"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канальная</w:t>
            </w:r>
          </w:p>
        </w:tc>
        <w:tc>
          <w:tcPr>
            <w:tcW w:w="957"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2000</w:t>
            </w:r>
          </w:p>
        </w:tc>
        <w:tc>
          <w:tcPr>
            <w:tcW w:w="835"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отопление</w:t>
            </w:r>
          </w:p>
        </w:tc>
        <w:tc>
          <w:tcPr>
            <w:tcW w:w="1213" w:type="dxa"/>
            <w:tcBorders>
              <w:top w:val="nil"/>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0,11</w:t>
            </w:r>
          </w:p>
        </w:tc>
      </w:tr>
    </w:tbl>
    <w:p w:rsidR="00701975" w:rsidRDefault="00953D99">
      <w:pPr>
        <w:pStyle w:val="3"/>
        <w:rPr>
          <w:color w:val="000000"/>
        </w:rPr>
      </w:pPr>
      <w:bookmarkStart w:id="19" w:name="_Toc63614981"/>
      <w:r>
        <w:rPr>
          <w:color w:val="000000"/>
        </w:rPr>
        <w:t>1.3.2. Карты тепловых сетей в зонах действия источников тепловой энергии</w:t>
      </w:r>
      <w:bookmarkEnd w:id="19"/>
    </w:p>
    <w:p w:rsidR="00701975" w:rsidRDefault="00953D99">
      <w:pPr>
        <w:spacing w:after="0" w:line="240" w:lineRule="auto"/>
        <w:ind w:firstLine="708"/>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Карты тепловых сетей представлены в </w:t>
      </w:r>
      <w:r>
        <w:rPr>
          <w:rFonts w:ascii="Times New Roman" w:eastAsia="Times New Roman" w:hAnsi="Times New Roman"/>
          <w:bCs/>
          <w:sz w:val="28"/>
          <w:szCs w:val="28"/>
          <w:lang w:eastAsia="ru-RU"/>
        </w:rPr>
        <w:t>Приложении 1.</w:t>
      </w:r>
      <w:r>
        <w:rPr>
          <w:rFonts w:ascii="Times New Roman" w:eastAsia="Times New Roman" w:hAnsi="Times New Roman"/>
          <w:bCs/>
          <w:color w:val="000000"/>
          <w:sz w:val="28"/>
          <w:szCs w:val="28"/>
          <w:lang w:eastAsia="ru-RU"/>
        </w:rPr>
        <w:tab/>
      </w:r>
    </w:p>
    <w:p w:rsidR="00701975" w:rsidRDefault="00953D99">
      <w:pPr>
        <w:pStyle w:val="3"/>
      </w:pPr>
      <w:r>
        <w:rPr>
          <w:bCs w:val="0"/>
          <w:color w:val="000000"/>
        </w:rPr>
        <w:t xml:space="preserve"> </w:t>
      </w:r>
      <w:bookmarkStart w:id="20" w:name="_Toc63614982"/>
      <w: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20"/>
    </w:p>
    <w:p w:rsidR="00701975" w:rsidRDefault="00953D99">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См. пункт 1.3.1.</w:t>
      </w:r>
    </w:p>
    <w:p w:rsidR="00701975" w:rsidRDefault="00953D99">
      <w:pPr>
        <w:pStyle w:val="3"/>
      </w:pPr>
      <w:bookmarkStart w:id="21" w:name="_Toc63614983"/>
      <w:r>
        <w:t>1.3.4. Описание типов и количества секционирующей и регулирующей арматуры на тепловых сетях</w:t>
      </w:r>
      <w:bookmarkEnd w:id="21"/>
    </w:p>
    <w:p w:rsidR="00701975" w:rsidRDefault="00953D99">
      <w:pPr>
        <w:spacing w:after="0" w:line="240" w:lineRule="auto"/>
        <w:ind w:firstLine="708"/>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7</w:t>
      </w:r>
    </w:p>
    <w:tbl>
      <w:tblPr>
        <w:tblW w:w="8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61"/>
        <w:gridCol w:w="2262"/>
        <w:gridCol w:w="2117"/>
      </w:tblGrid>
      <w:tr w:rsidR="00701975">
        <w:tc>
          <w:tcPr>
            <w:tcW w:w="1384"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п/п</w:t>
            </w:r>
          </w:p>
        </w:tc>
        <w:tc>
          <w:tcPr>
            <w:tcW w:w="2661"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Диаметр задвижки</w:t>
            </w:r>
          </w:p>
        </w:tc>
        <w:tc>
          <w:tcPr>
            <w:tcW w:w="2262"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Ед. изм.</w:t>
            </w:r>
          </w:p>
        </w:tc>
        <w:tc>
          <w:tcPr>
            <w:tcW w:w="2117"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Кол-во</w:t>
            </w:r>
          </w:p>
        </w:tc>
      </w:tr>
      <w:tr w:rsidR="00701975">
        <w:tc>
          <w:tcPr>
            <w:tcW w:w="8424" w:type="dxa"/>
            <w:gridSpan w:val="4"/>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Котельная № 14 (аул Кургоковский, ул. Центральная)</w:t>
            </w:r>
          </w:p>
        </w:tc>
      </w:tr>
      <w:tr w:rsidR="00701975">
        <w:tc>
          <w:tcPr>
            <w:tcW w:w="1384"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2661"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2262"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01975">
        <w:tc>
          <w:tcPr>
            <w:tcW w:w="1384"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661"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2262"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01975">
        <w:tc>
          <w:tcPr>
            <w:tcW w:w="1384"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2661"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w:t>
            </w:r>
          </w:p>
        </w:tc>
        <w:tc>
          <w:tcPr>
            <w:tcW w:w="2262"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01975">
        <w:tc>
          <w:tcPr>
            <w:tcW w:w="1384" w:type="dxa"/>
            <w:vAlign w:val="center"/>
          </w:tcPr>
          <w:p w:rsidR="00701975" w:rsidRDefault="00701975">
            <w:pPr>
              <w:spacing w:after="0" w:line="240" w:lineRule="auto"/>
              <w:jc w:val="center"/>
              <w:rPr>
                <w:rFonts w:ascii="Times New Roman" w:eastAsia="Times New Roman" w:hAnsi="Times New Roman"/>
                <w:b/>
                <w:sz w:val="20"/>
                <w:szCs w:val="20"/>
                <w:lang w:eastAsia="ru-RU"/>
              </w:rPr>
            </w:pPr>
          </w:p>
        </w:tc>
        <w:tc>
          <w:tcPr>
            <w:tcW w:w="2661"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Итого:</w:t>
            </w:r>
          </w:p>
        </w:tc>
        <w:tc>
          <w:tcPr>
            <w:tcW w:w="2262" w:type="dxa"/>
            <w:vAlign w:val="center"/>
          </w:tcPr>
          <w:p w:rsidR="00701975" w:rsidRDefault="00701975">
            <w:pPr>
              <w:spacing w:after="0" w:line="240" w:lineRule="auto"/>
              <w:jc w:val="center"/>
              <w:rPr>
                <w:rFonts w:ascii="Times New Roman" w:eastAsia="Times New Roman" w:hAnsi="Times New Roman"/>
                <w:b/>
                <w:sz w:val="20"/>
                <w:szCs w:val="20"/>
                <w:lang w:eastAsia="ru-RU"/>
              </w:rPr>
            </w:pPr>
          </w:p>
        </w:tc>
        <w:tc>
          <w:tcPr>
            <w:tcW w:w="2117" w:type="dxa"/>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r>
    </w:tbl>
    <w:p w:rsidR="00701975" w:rsidRDefault="00953D99">
      <w:pPr>
        <w:pStyle w:val="3"/>
      </w:pPr>
      <w:bookmarkStart w:id="22" w:name="_Toc63614984"/>
      <w:r>
        <w:t>1.3.5. Описание типов и строительных особенностей тепловых камер и павильонов</w:t>
      </w:r>
      <w:bookmarkEnd w:id="22"/>
    </w:p>
    <w:p w:rsidR="00701975" w:rsidRDefault="00953D99">
      <w:pP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На территории Кургоковского сельского поселения расположены 0 шт. тепловых камер. </w:t>
      </w:r>
    </w:p>
    <w:p w:rsidR="00701975" w:rsidRDefault="00953D99">
      <w:pPr>
        <w:spacing w:after="0" w:line="240" w:lineRule="auto"/>
        <w:jc w:val="right"/>
        <w:rPr>
          <w:rFonts w:ascii="Times New Roman" w:hAnsi="Times New Roman"/>
          <w:sz w:val="28"/>
          <w:szCs w:val="28"/>
          <w:shd w:val="clear" w:color="auto" w:fill="FFFFFF"/>
        </w:rPr>
      </w:pPr>
      <w:r>
        <w:rPr>
          <w:rFonts w:ascii="Times New Roman" w:eastAsia="Times New Roman" w:hAnsi="Times New Roman"/>
          <w:sz w:val="28"/>
          <w:szCs w:val="28"/>
          <w:lang w:eastAsia="ru-RU"/>
        </w:rPr>
        <w:t>Таблица 8</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2409"/>
      </w:tblGrid>
      <w:tr w:rsidR="00701975">
        <w:trPr>
          <w:trHeight w:val="562"/>
        </w:trPr>
        <w:tc>
          <w:tcPr>
            <w:tcW w:w="6204" w:type="dxa"/>
            <w:shd w:val="clear" w:color="auto" w:fill="FFFFFF"/>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источника теплоснабжения</w:t>
            </w:r>
          </w:p>
        </w:tc>
        <w:tc>
          <w:tcPr>
            <w:tcW w:w="2409" w:type="dxa"/>
            <w:shd w:val="clear" w:color="auto" w:fill="FFFFFF"/>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Количество тепловых камер, шт.</w:t>
            </w:r>
          </w:p>
        </w:tc>
      </w:tr>
      <w:tr w:rsidR="00701975">
        <w:trPr>
          <w:trHeight w:val="71"/>
        </w:trPr>
        <w:tc>
          <w:tcPr>
            <w:tcW w:w="6204" w:type="dxa"/>
            <w:shd w:val="clear" w:color="auto" w:fill="FFFFFF"/>
            <w:vAlign w:val="center"/>
          </w:tcPr>
          <w:p w:rsidR="00701975" w:rsidRDefault="00953D99">
            <w:pPr>
              <w:rPr>
                <w:rFonts w:ascii="Times New Roman" w:hAnsi="Times New Roman"/>
                <w:sz w:val="20"/>
                <w:szCs w:val="20"/>
                <w:lang w:eastAsia="ru-RU"/>
              </w:rPr>
            </w:pPr>
            <w:r>
              <w:rPr>
                <w:rFonts w:ascii="Times New Roman" w:hAnsi="Times New Roman"/>
                <w:sz w:val="20"/>
                <w:szCs w:val="20"/>
              </w:rPr>
              <w:t xml:space="preserve">Котельная № 14  (аул Кургоковский, ул. Центральная) </w:t>
            </w:r>
          </w:p>
        </w:tc>
        <w:tc>
          <w:tcPr>
            <w:tcW w:w="2409" w:type="dxa"/>
            <w:shd w:val="clear" w:color="auto" w:fill="FFFFFF"/>
            <w:vAlign w:val="center"/>
          </w:tcPr>
          <w:p w:rsidR="00701975" w:rsidRDefault="00953D99">
            <w:pPr>
              <w:rPr>
                <w:rFonts w:ascii="Times New Roman" w:hAnsi="Times New Roman"/>
                <w:sz w:val="20"/>
                <w:szCs w:val="20"/>
              </w:rPr>
            </w:pPr>
            <w:r>
              <w:rPr>
                <w:rFonts w:ascii="Times New Roman" w:hAnsi="Times New Roman"/>
                <w:sz w:val="20"/>
                <w:szCs w:val="20"/>
              </w:rPr>
              <w:t>0</w:t>
            </w:r>
          </w:p>
        </w:tc>
      </w:tr>
    </w:tbl>
    <w:p w:rsidR="00701975" w:rsidRDefault="00701975">
      <w:pPr>
        <w:spacing w:after="0" w:line="240" w:lineRule="auto"/>
        <w:ind w:firstLine="708"/>
        <w:jc w:val="both"/>
        <w:rPr>
          <w:rFonts w:ascii="Times New Roman" w:hAnsi="Times New Roman"/>
          <w:color w:val="000000"/>
          <w:sz w:val="28"/>
          <w:szCs w:val="28"/>
          <w:shd w:val="clear" w:color="auto" w:fill="FFFFFF"/>
        </w:rPr>
      </w:pPr>
    </w:p>
    <w:p w:rsidR="00701975" w:rsidRDefault="00953D99">
      <w:pPr>
        <w:spacing w:after="0" w:line="240" w:lineRule="auto"/>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Тепловые камеры применяются на тепловых сетях. Они используются в подземных коммуникациях и эксплуатируются в слабоагрессивной среде. Сборные железобетонные камеры состоят из трех элементов: верхнего (плиты перекрытия), среднего и нижнего блоков.</w:t>
      </w:r>
    </w:p>
    <w:p w:rsidR="00701975" w:rsidRDefault="00953D99">
      <w:pPr>
        <w:spacing w:after="0" w:line="24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ab/>
        <w:t xml:space="preserve">Плиты перекрытия тепловых камер производятся из бетона класса В 12,5 или М 150 по морозостойкости соответствуют F 150, по водонепроницаемости W 4. Нормативная прочность бетона в процентах от класса бетона составляет лето/зима 70/90, что придает плитам высокую </w:t>
      </w:r>
      <w:r>
        <w:rPr>
          <w:rFonts w:ascii="Times New Roman" w:hAnsi="Times New Roman"/>
          <w:color w:val="000000"/>
          <w:sz w:val="28"/>
          <w:szCs w:val="28"/>
          <w:shd w:val="clear" w:color="auto" w:fill="FFFFFF"/>
        </w:rPr>
        <w:lastRenderedPageBreak/>
        <w:t xml:space="preserve">плотность и прочность, способность выдерживать большие нагрузки и защищать от физических воздействий. </w:t>
      </w:r>
    </w:p>
    <w:p w:rsidR="00701975" w:rsidRDefault="00953D99">
      <w:pPr>
        <w:spacing w:after="0" w:line="240" w:lineRule="auto"/>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Плиты перекрытия, применяемые для тепловых камер, являются теплоизоляторами, способствуют экономии теплоэнергии и защищают от воздействия агрессивных сред. Изготавливают плиты различных размеров длиной от 160 до 550 см, шириной 60, 120, 180, 221 см, толщиной от 16 до 36 см. Камеры тепловых сетей и соответственно плиты перекрытия имеют большие размеры из-за габаритов узлов теплосети. Для обслуживания оборудования тепловых камер в теплосетях число отверстий в плите перекрытия должно быть не менее двух (при площади камер до 6 м) и не менее четырех (при площади камеры более 6 м) круглой или квадратной формы. В данном случае при размерах плиты 150*150 и соответственно площадью 2,25 м</w:t>
      </w:r>
      <w:r>
        <w:rPr>
          <w:rFonts w:ascii="Times New Roman" w:hAnsi="Times New Roman"/>
          <w:color w:val="000000"/>
          <w:sz w:val="28"/>
          <w:szCs w:val="28"/>
          <w:shd w:val="clear" w:color="auto" w:fill="FFFFFF"/>
          <w:vertAlign w:val="superscript"/>
        </w:rPr>
        <w:t>2</w:t>
      </w:r>
      <w:r>
        <w:rPr>
          <w:rFonts w:ascii="Times New Roman" w:hAnsi="Times New Roman"/>
          <w:color w:val="000000"/>
          <w:sz w:val="28"/>
          <w:szCs w:val="28"/>
          <w:shd w:val="clear" w:color="auto" w:fill="FFFFFF"/>
        </w:rPr>
        <w:t xml:space="preserve"> устроено одно отверстие.</w:t>
      </w:r>
    </w:p>
    <w:p w:rsidR="00701975" w:rsidRDefault="00953D99">
      <w:pPr>
        <w:pStyle w:val="3"/>
      </w:pPr>
      <w:bookmarkStart w:id="23" w:name="_Toc63614985"/>
      <w:r>
        <w:t>1.3.6.  Описание графиков регулирования отпуска тепла в тепловые сети с анализом их обоснованности</w:t>
      </w:r>
      <w:bookmarkEnd w:id="23"/>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Отпуск тепловой энергии в сеть от котельной Кургоковского сельского поселения осуществляется путем качественного регулирования по нагрузке отопления согласно утвержденным температурным графикам.</w:t>
      </w:r>
    </w:p>
    <w:p w:rsidR="00701975" w:rsidRDefault="00953D99">
      <w:pPr>
        <w:pStyle w:val="3"/>
      </w:pPr>
      <w:bookmarkStart w:id="24" w:name="_Toc63614986"/>
      <w:r>
        <w:t>1.3.7.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bookmarkEnd w:id="24"/>
    </w:p>
    <w:p w:rsidR="00701975" w:rsidRDefault="00953D99">
      <w:p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Фактические температурные режимы отпуска тепла в тепловые сети котельных соответствуют утвержденным графикам регулирования отпуска.</w:t>
      </w:r>
    </w:p>
    <w:p w:rsidR="00701975" w:rsidRDefault="00953D99">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График качественного температурного регулирования</w:t>
      </w:r>
    </w:p>
    <w:p w:rsidR="00701975" w:rsidRDefault="00953D99">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2267"/>
        <w:gridCol w:w="2415"/>
        <w:gridCol w:w="2075"/>
      </w:tblGrid>
      <w:tr w:rsidR="00701975">
        <w:tc>
          <w:tcPr>
            <w:tcW w:w="2929" w:type="dxa"/>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Температура наружного воздуха</w:t>
            </w:r>
          </w:p>
        </w:tc>
        <w:tc>
          <w:tcPr>
            <w:tcW w:w="2329" w:type="dxa"/>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Температура в падающем трубопроводе, </w:t>
            </w:r>
            <w:r>
              <w:rPr>
                <w:rFonts w:ascii="Times New Roman" w:eastAsia="Times New Roman" w:hAnsi="Times New Roman"/>
                <w:b/>
                <w:sz w:val="20"/>
                <w:szCs w:val="20"/>
                <w:vertAlign w:val="superscript"/>
                <w:lang w:eastAsia="ru-RU"/>
              </w:rPr>
              <w:t>0</w:t>
            </w:r>
            <w:r>
              <w:rPr>
                <w:rFonts w:ascii="Times New Roman" w:eastAsia="Times New Roman" w:hAnsi="Times New Roman"/>
                <w:b/>
                <w:sz w:val="20"/>
                <w:szCs w:val="20"/>
                <w:lang w:eastAsia="ru-RU"/>
              </w:rPr>
              <w:t>С</w:t>
            </w:r>
          </w:p>
        </w:tc>
        <w:tc>
          <w:tcPr>
            <w:tcW w:w="2490" w:type="dxa"/>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Температура в обратном трубопроводе, </w:t>
            </w:r>
            <w:r>
              <w:rPr>
                <w:rFonts w:ascii="Times New Roman" w:eastAsia="Times New Roman" w:hAnsi="Times New Roman"/>
                <w:b/>
                <w:sz w:val="20"/>
                <w:szCs w:val="20"/>
                <w:vertAlign w:val="superscript"/>
                <w:lang w:eastAsia="ru-RU"/>
              </w:rPr>
              <w:t>0</w:t>
            </w:r>
            <w:r>
              <w:rPr>
                <w:rFonts w:ascii="Times New Roman" w:eastAsia="Times New Roman" w:hAnsi="Times New Roman"/>
                <w:b/>
                <w:sz w:val="20"/>
                <w:szCs w:val="20"/>
                <w:lang w:eastAsia="ru-RU"/>
              </w:rPr>
              <w:t>С</w:t>
            </w:r>
          </w:p>
        </w:tc>
        <w:tc>
          <w:tcPr>
            <w:tcW w:w="2156"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Тепловая нагрузка, %</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39,5</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35,8</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43,8</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37,2</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45,3</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38</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39,6</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36</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49,5</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40,8</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38</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42,2</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41</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53,8</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43,6</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44</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55,8</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47</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58</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46,1</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49</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59,5</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47,5</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51</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62,2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49</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54</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50,3</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65,8</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51,6</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59</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68,2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53,0</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62</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70</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54,0</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72,2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55,3</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67</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74</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57</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75,2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58</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72</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77,2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59,2</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74</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79,1</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60,2</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77</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81,2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61,2</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79</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-12</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84,6</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62,6</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82</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85</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63,8</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85</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86,6</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65,8</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87</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88</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67</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90,3</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66,8</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92</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92</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68</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95</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93,8</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97</w:t>
            </w:r>
          </w:p>
        </w:tc>
      </w:tr>
      <w:tr w:rsidR="00701975">
        <w:tc>
          <w:tcPr>
            <w:tcW w:w="29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 и ниже</w:t>
            </w:r>
          </w:p>
        </w:tc>
        <w:tc>
          <w:tcPr>
            <w:tcW w:w="2329"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95,0</w:t>
            </w:r>
          </w:p>
        </w:tc>
        <w:tc>
          <w:tcPr>
            <w:tcW w:w="2490"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70,0</w:t>
            </w:r>
          </w:p>
        </w:tc>
        <w:tc>
          <w:tcPr>
            <w:tcW w:w="2156"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r>
    </w:tbl>
    <w:p w:rsidR="00701975" w:rsidRDefault="00953D99">
      <w:pPr>
        <w:pStyle w:val="3"/>
      </w:pPr>
      <w:bookmarkStart w:id="25" w:name="_Toc63614987"/>
      <w:r>
        <w:t>1.3.8. Гидравлические режимы и пьезометрические графики тепловых сетей</w:t>
      </w:r>
      <w:bookmarkEnd w:id="25"/>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Расчет гидравлических режимов тепловых сетей и пьезометрические графики не выполнены, так как данные материалы входят в состав электронной модели схемы теплоснабжения. </w:t>
      </w:r>
    </w:p>
    <w:p w:rsidR="00701975" w:rsidRDefault="00953D99">
      <w:pPr>
        <w:pStyle w:val="3"/>
        <w:rPr>
          <w:i/>
        </w:rPr>
      </w:pPr>
      <w:bookmarkStart w:id="26" w:name="_Toc63614988"/>
      <w:r>
        <w:t>1.3.9. Статистика отказов тепловых сетей (аварий, инцидентов) за последние 4</w:t>
      </w:r>
      <w:r>
        <w:rPr>
          <w:i/>
        </w:rPr>
        <w:t xml:space="preserve"> </w:t>
      </w:r>
      <w:r>
        <w:t>года</w:t>
      </w:r>
      <w:bookmarkEnd w:id="26"/>
    </w:p>
    <w:p w:rsidR="00701975" w:rsidRDefault="00953D99">
      <w:pPr>
        <w:spacing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Отказов тепловых сетей за последние 4 года не наблюдалось. </w:t>
      </w:r>
    </w:p>
    <w:p w:rsidR="00701975" w:rsidRDefault="00953D99">
      <w:pPr>
        <w:pStyle w:val="3"/>
      </w:pPr>
      <w:bookmarkStart w:id="27" w:name="_Toc63614989"/>
      <w:r>
        <w:t>1.3.10. Статистика восстановлений тепловых сетей и среднее время, затраченное на восстановление работоспособности тепловых сетей</w:t>
      </w:r>
      <w:bookmarkEnd w:id="27"/>
    </w:p>
    <w:p w:rsidR="00701975" w:rsidRDefault="00953D99">
      <w:pPr>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Планируемое среднее время восстановления тепловых сетей – 4 часа.</w:t>
      </w:r>
    </w:p>
    <w:p w:rsidR="00701975" w:rsidRDefault="00953D99">
      <w:pPr>
        <w:pStyle w:val="3"/>
      </w:pPr>
      <w:bookmarkStart w:id="28" w:name="_Toc63614990"/>
      <w:r>
        <w:t>1.3.11. Описание процедур диагностики состояние тепловых сетей и планирование капитальных (текущих) ремонтов</w:t>
      </w:r>
      <w:bookmarkEnd w:id="28"/>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Диагностика состояния тепловых сетей производится на основании гидравлических испытаний тепловых сетей, проводимых ежегодно. По результатам испытания составляется акт проведения испытаний, в котором фиксируется все обнаруженные при испытании дефекты на тепловых сетях.</w:t>
      </w:r>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Планирование текущих и капитальных ремонтов производится исходя из нормативного срока эксплуатации и межремонтного периода объектов системы теплоснабжения, а также на основании выявленных при гидравлических испытаниях дефектов. </w:t>
      </w:r>
    </w:p>
    <w:p w:rsidR="00701975" w:rsidRDefault="00953D99">
      <w:pPr>
        <w:pStyle w:val="3"/>
      </w:pPr>
      <w:bookmarkStart w:id="29" w:name="_Toc63614991"/>
      <w: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29"/>
    </w:p>
    <w:p w:rsidR="00701975" w:rsidRDefault="00953D99">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Периодичность испытаний на тепловых сетях:</w:t>
      </w:r>
    </w:p>
    <w:p w:rsidR="00701975" w:rsidRDefault="00953D99">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прочность 2 раза в год (после отопительного сезона и перед отопительным сезоном);</w:t>
      </w:r>
    </w:p>
    <w:p w:rsidR="00701975" w:rsidRDefault="00953D99">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максимальные температуры –  1 раз в 5 лет.</w:t>
      </w:r>
    </w:p>
    <w:p w:rsidR="00701975" w:rsidRDefault="00953D99">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Процедуры летних ремонтов и методы испытаний тепловых сетей соответствуют техническим регламентам и иным обязательным требованиям.</w:t>
      </w:r>
    </w:p>
    <w:p w:rsidR="00701975" w:rsidRDefault="00953D99">
      <w:pPr>
        <w:pStyle w:val="3"/>
      </w:pPr>
      <w:bookmarkStart w:id="30" w:name="_Toc63614992"/>
      <w:r>
        <w:lastRenderedPageBreak/>
        <w:t>1.3.13.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bookmarkEnd w:id="30"/>
    </w:p>
    <w:p w:rsidR="00701975" w:rsidRDefault="00953D99">
      <w:pPr>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t>Технологические потери при передачи тепловой энергии складываются из тепловых потерь через тепловую изоляцию трубопроводов, а также с утечками теплоносителя.</w:t>
      </w:r>
    </w:p>
    <w:p w:rsidR="00701975" w:rsidRDefault="00953D99">
      <w:pPr>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t>Расчет нормативов технологических потерь при передачи тепловой энергии (мощности) теплоносителя выполнен согласно приказу Министерства энергетики Российской Федерации от 30 декабря 2008 г.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rsidR="00701975" w:rsidRDefault="00953D99">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Таблица 10</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1560"/>
        <w:gridCol w:w="2018"/>
      </w:tblGrid>
      <w:tr w:rsidR="00701975">
        <w:tc>
          <w:tcPr>
            <w:tcW w:w="5778" w:type="dxa"/>
            <w:vMerge w:val="restart"/>
            <w:shd w:val="clear" w:color="auto" w:fill="FFFFFF"/>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источника теплоснабжения</w:t>
            </w:r>
          </w:p>
        </w:tc>
        <w:tc>
          <w:tcPr>
            <w:tcW w:w="3578" w:type="dxa"/>
            <w:gridSpan w:val="2"/>
            <w:tcBorders>
              <w:bottom w:val="single" w:sz="4" w:space="0" w:color="auto"/>
            </w:tcBorders>
            <w:shd w:val="clear" w:color="auto" w:fill="FFFFFF"/>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Потери в тепловых сетях</w:t>
            </w:r>
          </w:p>
        </w:tc>
      </w:tr>
      <w:tr w:rsidR="00701975">
        <w:tc>
          <w:tcPr>
            <w:tcW w:w="5778" w:type="dxa"/>
            <w:vMerge/>
            <w:tcBorders>
              <w:bottom w:val="single" w:sz="4" w:space="0" w:color="auto"/>
            </w:tcBorders>
            <w:shd w:val="clear" w:color="auto" w:fill="FFFFFF"/>
          </w:tcPr>
          <w:p w:rsidR="00701975" w:rsidRDefault="00701975">
            <w:pPr>
              <w:spacing w:after="0" w:line="240" w:lineRule="auto"/>
              <w:jc w:val="center"/>
              <w:rPr>
                <w:rFonts w:ascii="Times New Roman" w:eastAsia="Times New Roman" w:hAnsi="Times New Roman"/>
                <w:b/>
                <w:sz w:val="24"/>
                <w:szCs w:val="24"/>
                <w:lang w:eastAsia="ru-RU"/>
              </w:rPr>
            </w:pPr>
          </w:p>
        </w:tc>
        <w:tc>
          <w:tcPr>
            <w:tcW w:w="1560" w:type="dxa"/>
            <w:tcBorders>
              <w:bottom w:val="single" w:sz="4" w:space="0" w:color="auto"/>
            </w:tcBorders>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Гкал/год</w:t>
            </w:r>
          </w:p>
        </w:tc>
        <w:tc>
          <w:tcPr>
            <w:tcW w:w="2018" w:type="dxa"/>
            <w:tcBorders>
              <w:bottom w:val="single" w:sz="4" w:space="0" w:color="auto"/>
            </w:tcBorders>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r>
      <w:tr w:rsidR="00701975">
        <w:trPr>
          <w:trHeight w:val="71"/>
        </w:trPr>
        <w:tc>
          <w:tcPr>
            <w:tcW w:w="5778" w:type="dxa"/>
            <w:shd w:val="clear" w:color="auto" w:fill="FFFFFF"/>
            <w:vAlign w:val="center"/>
          </w:tcPr>
          <w:p w:rsidR="00701975" w:rsidRDefault="00953D99">
            <w:pPr>
              <w:rPr>
                <w:rFonts w:ascii="Times New Roman" w:hAnsi="Times New Roman"/>
                <w:sz w:val="20"/>
                <w:szCs w:val="20"/>
                <w:lang w:eastAsia="ru-RU"/>
              </w:rPr>
            </w:pPr>
            <w:r>
              <w:rPr>
                <w:rFonts w:ascii="Times New Roman" w:hAnsi="Times New Roman"/>
                <w:sz w:val="20"/>
                <w:szCs w:val="20"/>
              </w:rPr>
              <w:t>Котельная № 14  (аул Кургоковский, ул. Центральная)</w:t>
            </w:r>
          </w:p>
        </w:tc>
        <w:tc>
          <w:tcPr>
            <w:tcW w:w="1560" w:type="dxa"/>
            <w:shd w:val="clear" w:color="auto" w:fill="FFFFFF"/>
            <w:vAlign w:val="center"/>
          </w:tcPr>
          <w:p w:rsidR="00701975" w:rsidRDefault="00953D99">
            <w:pPr>
              <w:rPr>
                <w:rFonts w:ascii="Times New Roman" w:hAnsi="Times New Roman"/>
                <w:sz w:val="20"/>
                <w:szCs w:val="20"/>
              </w:rPr>
            </w:pPr>
            <w:r>
              <w:rPr>
                <w:rFonts w:ascii="Times New Roman" w:hAnsi="Times New Roman"/>
                <w:sz w:val="20"/>
                <w:szCs w:val="20"/>
              </w:rPr>
              <w:t>10,4</w:t>
            </w:r>
          </w:p>
        </w:tc>
        <w:tc>
          <w:tcPr>
            <w:tcW w:w="2018" w:type="dxa"/>
            <w:shd w:val="clear" w:color="auto" w:fill="FFFFFF"/>
            <w:vAlign w:val="center"/>
          </w:tcPr>
          <w:p w:rsidR="00701975" w:rsidRDefault="00953D99">
            <w:pPr>
              <w:rPr>
                <w:rFonts w:ascii="Times New Roman" w:hAnsi="Times New Roman"/>
                <w:sz w:val="20"/>
                <w:szCs w:val="20"/>
              </w:rPr>
            </w:pPr>
            <w:r>
              <w:rPr>
                <w:rFonts w:ascii="Times New Roman" w:hAnsi="Times New Roman"/>
                <w:sz w:val="20"/>
                <w:szCs w:val="20"/>
              </w:rPr>
              <w:t>9,0</w:t>
            </w:r>
          </w:p>
        </w:tc>
      </w:tr>
    </w:tbl>
    <w:p w:rsidR="00701975" w:rsidRDefault="00953D99">
      <w:pPr>
        <w:pStyle w:val="3"/>
      </w:pPr>
      <w:bookmarkStart w:id="31" w:name="_Toc63614993"/>
      <w:r>
        <w:t>1.3.15. Предписания надзорных органов по запрещению дальнейшей эксплуатации участков тепловой сети и результаты их исполнения</w:t>
      </w:r>
      <w:bookmarkEnd w:id="31"/>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Предписания надзорными органами по запрещению дальнейшей эксплуатации участков тепловой сети в 20</w:t>
      </w:r>
      <w:r w:rsidR="00CF262B">
        <w:rPr>
          <w:rFonts w:ascii="Times New Roman" w:eastAsia="Times New Roman" w:hAnsi="Times New Roman"/>
          <w:sz w:val="28"/>
          <w:szCs w:val="28"/>
          <w:lang w:eastAsia="ru-RU"/>
        </w:rPr>
        <w:t>23</w:t>
      </w:r>
      <w:r>
        <w:rPr>
          <w:rFonts w:ascii="Times New Roman" w:eastAsia="Times New Roman" w:hAnsi="Times New Roman"/>
          <w:sz w:val="28"/>
          <w:szCs w:val="28"/>
          <w:lang w:eastAsia="ru-RU"/>
        </w:rPr>
        <w:t>-202</w:t>
      </w:r>
      <w:r w:rsidR="00CF262B">
        <w:rPr>
          <w:rFonts w:ascii="Times New Roman" w:eastAsia="Times New Roman" w:hAnsi="Times New Roman"/>
          <w:sz w:val="28"/>
          <w:szCs w:val="28"/>
          <w:lang w:eastAsia="ru-RU"/>
        </w:rPr>
        <w:t>4</w:t>
      </w:r>
      <w:r>
        <w:rPr>
          <w:rFonts w:ascii="Times New Roman" w:eastAsia="Times New Roman" w:hAnsi="Times New Roman"/>
          <w:sz w:val="28"/>
          <w:szCs w:val="28"/>
          <w:lang w:eastAsia="ru-RU"/>
        </w:rPr>
        <w:t xml:space="preserve"> гг. не выдавались.</w:t>
      </w:r>
    </w:p>
    <w:p w:rsidR="00701975" w:rsidRDefault="00953D99">
      <w:pPr>
        <w:pStyle w:val="3"/>
        <w:rPr>
          <w:color w:val="000000"/>
        </w:rPr>
      </w:pPr>
      <w:bookmarkStart w:id="32" w:name="_Toc63614994"/>
      <w:r>
        <w:rPr>
          <w:color w:val="000000"/>
        </w:rPr>
        <w:t>1.3.16.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32"/>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Для присоединения теплопотребляющих систем к водяным тепловым сетям используются две принципиально отличные схемы — зависимая и независимая. При зависимой схеме присоединения вода из тепловой сети поступает непосредственно в системы абонентов. При независимой схеме вода из сети поступает в теплообменный аппарат, где нагревает вторичный теплоноситель, используемый в системах.</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Все существующие зоны теплоснабжения, построенные в шестидесятых годах работают по зависимой схеме, что объясняется небольшими затратами при оборудовании абонентских вводов.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Этим обусловлен выбор температурного графика (95/70 </w:t>
      </w:r>
      <w:r>
        <w:rPr>
          <w:rFonts w:ascii="Times New Roman" w:hAnsi="Times New Roman"/>
          <w:sz w:val="28"/>
          <w:szCs w:val="28"/>
          <w:vertAlign w:val="superscript"/>
        </w:rPr>
        <w:t>0</w:t>
      </w:r>
      <w:r>
        <w:rPr>
          <w:rFonts w:ascii="Times New Roman" w:hAnsi="Times New Roman"/>
          <w:sz w:val="28"/>
          <w:szCs w:val="28"/>
        </w:rPr>
        <w:t xml:space="preserve">С) теплоснабжения. Гидравлический режим теплоснабжения постоянен, температура прямой и обратной сетевой воды является функцией температуры наружного воздуха. </w:t>
      </w:r>
    </w:p>
    <w:p w:rsidR="00701975" w:rsidRDefault="00953D99">
      <w:pPr>
        <w:pStyle w:val="3"/>
        <w:rPr>
          <w:color w:val="000000"/>
        </w:rPr>
      </w:pPr>
      <w:bookmarkStart w:id="33" w:name="_Toc63614995"/>
      <w:r>
        <w:rPr>
          <w:color w:val="000000"/>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33"/>
    </w:p>
    <w:p w:rsidR="00701975" w:rsidRDefault="00953D99">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Приборы коммерческого учета тепловой энергии, отпущенной из тепловых сетей котельных Кургоковского сельского поселения  не установлены:</w:t>
      </w:r>
    </w:p>
    <w:p w:rsidR="00701975" w:rsidRDefault="00953D99">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lastRenderedPageBreak/>
        <w:t>Утвержденные планы по установке приборов учета тепловой энергии отсутствуют.</w:t>
      </w:r>
    </w:p>
    <w:p w:rsidR="00701975" w:rsidRDefault="00701975">
      <w:pPr>
        <w:suppressAutoHyphens/>
        <w:spacing w:after="0" w:line="240" w:lineRule="auto"/>
        <w:jc w:val="center"/>
        <w:rPr>
          <w:rFonts w:ascii="Times New Roman" w:eastAsia="Times New Roman" w:hAnsi="Times New Roman"/>
          <w:b/>
          <w:sz w:val="24"/>
          <w:szCs w:val="24"/>
          <w:lang w:eastAsia="zh-CN"/>
        </w:rPr>
      </w:pPr>
    </w:p>
    <w:p w:rsidR="00701975" w:rsidRDefault="00953D99">
      <w:pPr>
        <w:suppressAutoHyphens/>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Список абонентов</w:t>
      </w:r>
    </w:p>
    <w:p w:rsidR="00701975" w:rsidRDefault="00953D99">
      <w:pPr>
        <w:suppressAutoHyphens/>
        <w:spacing w:after="0" w:line="240" w:lineRule="auto"/>
        <w:jc w:val="right"/>
        <w:rPr>
          <w:rFonts w:ascii="Times New Roman" w:eastAsia="Times New Roman" w:hAnsi="Times New Roman"/>
          <w:sz w:val="24"/>
          <w:szCs w:val="24"/>
          <w:lang w:eastAsia="zh-CN"/>
        </w:rPr>
      </w:pPr>
      <w:r>
        <w:rPr>
          <w:rFonts w:ascii="Times New Roman" w:eastAsia="Times New Roman" w:hAnsi="Times New Roman"/>
          <w:sz w:val="24"/>
          <w:szCs w:val="24"/>
          <w:lang w:eastAsia="zh-CN"/>
        </w:rPr>
        <w:t>Таблица 11</w:t>
      </w:r>
    </w:p>
    <w:tbl>
      <w:tblPr>
        <w:tblpPr w:leftFromText="180" w:rightFromText="180" w:vertAnchor="text" w:horzAnchor="page" w:tblpX="2008" w:tblpY="37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2977"/>
        <w:gridCol w:w="2126"/>
      </w:tblGrid>
      <w:tr w:rsidR="00701975">
        <w:trPr>
          <w:trHeight w:hRule="exact" w:val="436"/>
        </w:trPr>
        <w:tc>
          <w:tcPr>
            <w:tcW w:w="534" w:type="dxa"/>
          </w:tcPr>
          <w:p w:rsidR="00701975" w:rsidRDefault="00953D99">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п/п</w:t>
            </w:r>
          </w:p>
        </w:tc>
        <w:tc>
          <w:tcPr>
            <w:tcW w:w="3543" w:type="dxa"/>
          </w:tcPr>
          <w:p w:rsidR="00701975" w:rsidRDefault="00953D99">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объекта</w:t>
            </w:r>
          </w:p>
        </w:tc>
        <w:tc>
          <w:tcPr>
            <w:tcW w:w="2977" w:type="dxa"/>
          </w:tcPr>
          <w:p w:rsidR="00701975" w:rsidRDefault="00953D99">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Адрес</w:t>
            </w:r>
          </w:p>
        </w:tc>
        <w:tc>
          <w:tcPr>
            <w:tcW w:w="2126" w:type="dxa"/>
          </w:tcPr>
          <w:p w:rsidR="00701975" w:rsidRDefault="00953D99">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Ф.И.О.</w:t>
            </w:r>
          </w:p>
        </w:tc>
      </w:tr>
      <w:tr w:rsidR="00701975">
        <w:trPr>
          <w:trHeight w:hRule="exact" w:val="360"/>
        </w:trPr>
        <w:tc>
          <w:tcPr>
            <w:tcW w:w="534" w:type="dxa"/>
          </w:tcPr>
          <w:p w:rsidR="00701975" w:rsidRDefault="00701975">
            <w:pPr>
              <w:jc w:val="center"/>
              <w:rPr>
                <w:rFonts w:ascii="Times New Roman" w:eastAsia="Times New Roman" w:hAnsi="Times New Roman"/>
                <w:b/>
                <w:sz w:val="20"/>
                <w:szCs w:val="20"/>
                <w:lang w:eastAsia="ru-RU"/>
              </w:rPr>
            </w:pPr>
          </w:p>
        </w:tc>
        <w:tc>
          <w:tcPr>
            <w:tcW w:w="8646" w:type="dxa"/>
            <w:gridSpan w:val="3"/>
          </w:tcPr>
          <w:p w:rsidR="00701975" w:rsidRDefault="00953D99">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Котельная (аул Кургоковский, ул. Центральная)</w:t>
            </w:r>
          </w:p>
        </w:tc>
      </w:tr>
      <w:tr w:rsidR="00701975">
        <w:trPr>
          <w:trHeight w:hRule="exact" w:val="329"/>
        </w:trPr>
        <w:tc>
          <w:tcPr>
            <w:tcW w:w="534" w:type="dxa"/>
          </w:tcPr>
          <w:p w:rsidR="00701975" w:rsidRDefault="00701975">
            <w:pPr>
              <w:rPr>
                <w:rFonts w:ascii="Times New Roman" w:hAnsi="Times New Roman"/>
                <w:sz w:val="20"/>
                <w:szCs w:val="20"/>
                <w:u w:val="single"/>
              </w:rPr>
            </w:pPr>
          </w:p>
        </w:tc>
        <w:tc>
          <w:tcPr>
            <w:tcW w:w="3543" w:type="dxa"/>
          </w:tcPr>
          <w:p w:rsidR="00701975" w:rsidRDefault="00953D99">
            <w:pPr>
              <w:rPr>
                <w:rFonts w:ascii="Times New Roman" w:hAnsi="Times New Roman"/>
                <w:b/>
                <w:i/>
                <w:sz w:val="20"/>
                <w:szCs w:val="20"/>
                <w:u w:val="single"/>
              </w:rPr>
            </w:pPr>
            <w:r>
              <w:rPr>
                <w:rFonts w:ascii="Times New Roman" w:hAnsi="Times New Roman"/>
                <w:b/>
                <w:i/>
                <w:sz w:val="20"/>
                <w:szCs w:val="20"/>
                <w:u w:val="single"/>
              </w:rPr>
              <w:t>Бюджетные организации</w:t>
            </w:r>
          </w:p>
        </w:tc>
        <w:tc>
          <w:tcPr>
            <w:tcW w:w="2977" w:type="dxa"/>
          </w:tcPr>
          <w:p w:rsidR="00701975" w:rsidRDefault="00701975">
            <w:pPr>
              <w:rPr>
                <w:rFonts w:ascii="Times New Roman" w:hAnsi="Times New Roman"/>
                <w:b/>
                <w:i/>
                <w:sz w:val="20"/>
                <w:szCs w:val="20"/>
                <w:u w:val="single"/>
              </w:rPr>
            </w:pPr>
          </w:p>
        </w:tc>
        <w:tc>
          <w:tcPr>
            <w:tcW w:w="2126" w:type="dxa"/>
          </w:tcPr>
          <w:p w:rsidR="00701975" w:rsidRDefault="00701975">
            <w:pPr>
              <w:rPr>
                <w:rFonts w:ascii="Times New Roman" w:hAnsi="Times New Roman"/>
                <w:b/>
                <w:i/>
                <w:sz w:val="20"/>
                <w:szCs w:val="20"/>
                <w:u w:val="single"/>
              </w:rPr>
            </w:pPr>
          </w:p>
        </w:tc>
      </w:tr>
      <w:tr w:rsidR="00701975">
        <w:trPr>
          <w:trHeight w:hRule="exact" w:val="530"/>
        </w:trPr>
        <w:tc>
          <w:tcPr>
            <w:tcW w:w="534" w:type="dxa"/>
          </w:tcPr>
          <w:p w:rsidR="00701975" w:rsidRDefault="00953D99">
            <w:pPr>
              <w:rPr>
                <w:rFonts w:ascii="Times New Roman" w:hAnsi="Times New Roman"/>
                <w:sz w:val="20"/>
                <w:szCs w:val="20"/>
                <w:u w:val="single"/>
                <w:lang w:eastAsia="ru-RU"/>
              </w:rPr>
            </w:pPr>
            <w:r>
              <w:rPr>
                <w:rFonts w:ascii="Times New Roman" w:hAnsi="Times New Roman"/>
                <w:sz w:val="20"/>
                <w:szCs w:val="20"/>
                <w:u w:val="single"/>
                <w:lang w:eastAsia="ru-RU"/>
              </w:rPr>
              <w:t>1</w:t>
            </w:r>
          </w:p>
        </w:tc>
        <w:tc>
          <w:tcPr>
            <w:tcW w:w="3543" w:type="dxa"/>
            <w:vAlign w:val="center"/>
          </w:tcPr>
          <w:p w:rsidR="00701975" w:rsidRDefault="00953D99">
            <w:pPr>
              <w:rPr>
                <w:rFonts w:ascii="Times New Roman" w:hAnsi="Times New Roman"/>
                <w:sz w:val="16"/>
                <w:szCs w:val="16"/>
              </w:rPr>
            </w:pPr>
            <w:r>
              <w:rPr>
                <w:rFonts w:ascii="Times New Roman" w:hAnsi="Times New Roman"/>
                <w:sz w:val="16"/>
                <w:szCs w:val="16"/>
              </w:rPr>
              <w:t>Успенская ЦРБ, ФАП аул Кургоковский, ул. Мира, 27</w:t>
            </w:r>
          </w:p>
        </w:tc>
        <w:tc>
          <w:tcPr>
            <w:tcW w:w="2977" w:type="dxa"/>
          </w:tcPr>
          <w:p w:rsidR="00701975" w:rsidRDefault="00953D99">
            <w:pPr>
              <w:rPr>
                <w:rFonts w:ascii="Times New Roman" w:hAnsi="Times New Roman"/>
                <w:sz w:val="20"/>
                <w:szCs w:val="20"/>
                <w:lang w:eastAsia="ru-RU"/>
              </w:rPr>
            </w:pPr>
            <w:r>
              <w:rPr>
                <w:rFonts w:ascii="Times New Roman" w:hAnsi="Times New Roman"/>
                <w:sz w:val="16"/>
                <w:szCs w:val="16"/>
              </w:rPr>
              <w:t>аул Кургоковский, ул. Мира, 27</w:t>
            </w:r>
          </w:p>
        </w:tc>
        <w:tc>
          <w:tcPr>
            <w:tcW w:w="2126" w:type="dxa"/>
          </w:tcPr>
          <w:p w:rsidR="00701975" w:rsidRDefault="00953D99">
            <w:pPr>
              <w:rPr>
                <w:rFonts w:ascii="Times New Roman" w:hAnsi="Times New Roman"/>
                <w:sz w:val="20"/>
                <w:szCs w:val="20"/>
              </w:rPr>
            </w:pPr>
            <w:r>
              <w:rPr>
                <w:rFonts w:ascii="Times New Roman" w:hAnsi="Times New Roman"/>
                <w:sz w:val="20"/>
                <w:szCs w:val="20"/>
              </w:rPr>
              <w:t>-</w:t>
            </w:r>
          </w:p>
        </w:tc>
      </w:tr>
      <w:tr w:rsidR="00701975">
        <w:trPr>
          <w:trHeight w:hRule="exact" w:val="329"/>
        </w:trPr>
        <w:tc>
          <w:tcPr>
            <w:tcW w:w="534" w:type="dxa"/>
          </w:tcPr>
          <w:p w:rsidR="00701975" w:rsidRDefault="00953D99">
            <w:pPr>
              <w:rPr>
                <w:rFonts w:ascii="Times New Roman" w:hAnsi="Times New Roman"/>
                <w:sz w:val="20"/>
                <w:szCs w:val="20"/>
                <w:u w:val="single"/>
              </w:rPr>
            </w:pPr>
            <w:r>
              <w:rPr>
                <w:rFonts w:ascii="Times New Roman" w:hAnsi="Times New Roman"/>
                <w:sz w:val="20"/>
                <w:szCs w:val="20"/>
                <w:u w:val="single"/>
              </w:rPr>
              <w:t>2</w:t>
            </w:r>
          </w:p>
        </w:tc>
        <w:tc>
          <w:tcPr>
            <w:tcW w:w="3543" w:type="dxa"/>
            <w:vAlign w:val="center"/>
          </w:tcPr>
          <w:p w:rsidR="00701975" w:rsidRDefault="00953D99">
            <w:pPr>
              <w:rPr>
                <w:rFonts w:ascii="Times New Roman" w:hAnsi="Times New Roman"/>
                <w:sz w:val="16"/>
                <w:szCs w:val="16"/>
              </w:rPr>
            </w:pPr>
            <w:r>
              <w:rPr>
                <w:rFonts w:ascii="Times New Roman" w:hAnsi="Times New Roman"/>
                <w:sz w:val="16"/>
                <w:szCs w:val="16"/>
              </w:rPr>
              <w:t>МБОУ СОШ № 17  аул Кургоковский, ул. Мира, 27</w:t>
            </w:r>
          </w:p>
        </w:tc>
        <w:tc>
          <w:tcPr>
            <w:tcW w:w="2977" w:type="dxa"/>
          </w:tcPr>
          <w:p w:rsidR="00701975" w:rsidRDefault="00953D99">
            <w:pPr>
              <w:rPr>
                <w:rFonts w:ascii="Times New Roman" w:hAnsi="Times New Roman"/>
                <w:sz w:val="20"/>
                <w:szCs w:val="20"/>
              </w:rPr>
            </w:pPr>
            <w:r>
              <w:rPr>
                <w:rFonts w:ascii="Times New Roman" w:hAnsi="Times New Roman"/>
                <w:sz w:val="16"/>
                <w:szCs w:val="16"/>
              </w:rPr>
              <w:t>аул Кургоковский, ул. Мира, 27</w:t>
            </w:r>
          </w:p>
        </w:tc>
        <w:tc>
          <w:tcPr>
            <w:tcW w:w="2126" w:type="dxa"/>
          </w:tcPr>
          <w:p w:rsidR="00701975" w:rsidRDefault="00953D99">
            <w:pPr>
              <w:rPr>
                <w:rFonts w:ascii="Times New Roman" w:hAnsi="Times New Roman"/>
                <w:sz w:val="20"/>
                <w:szCs w:val="20"/>
              </w:rPr>
            </w:pPr>
            <w:r>
              <w:rPr>
                <w:rFonts w:ascii="Times New Roman" w:hAnsi="Times New Roman"/>
                <w:sz w:val="20"/>
                <w:szCs w:val="20"/>
              </w:rPr>
              <w:t>-</w:t>
            </w:r>
          </w:p>
        </w:tc>
      </w:tr>
      <w:tr w:rsidR="00701975">
        <w:trPr>
          <w:trHeight w:hRule="exact" w:val="486"/>
        </w:trPr>
        <w:tc>
          <w:tcPr>
            <w:tcW w:w="534" w:type="dxa"/>
          </w:tcPr>
          <w:p w:rsidR="00701975" w:rsidRDefault="00953D99">
            <w:pPr>
              <w:rPr>
                <w:rFonts w:ascii="Times New Roman" w:hAnsi="Times New Roman"/>
                <w:sz w:val="20"/>
                <w:szCs w:val="20"/>
                <w:u w:val="single"/>
              </w:rPr>
            </w:pPr>
            <w:r>
              <w:rPr>
                <w:rFonts w:ascii="Times New Roman" w:hAnsi="Times New Roman"/>
                <w:sz w:val="20"/>
                <w:szCs w:val="20"/>
                <w:u w:val="single"/>
              </w:rPr>
              <w:t>3</w:t>
            </w:r>
          </w:p>
        </w:tc>
        <w:tc>
          <w:tcPr>
            <w:tcW w:w="3543" w:type="dxa"/>
            <w:vAlign w:val="center"/>
          </w:tcPr>
          <w:p w:rsidR="00701975" w:rsidRDefault="00953D99">
            <w:pPr>
              <w:rPr>
                <w:rFonts w:ascii="Times New Roman" w:hAnsi="Times New Roman"/>
                <w:sz w:val="16"/>
                <w:szCs w:val="16"/>
              </w:rPr>
            </w:pPr>
            <w:r>
              <w:rPr>
                <w:rFonts w:ascii="Times New Roman" w:hAnsi="Times New Roman"/>
                <w:sz w:val="16"/>
                <w:szCs w:val="16"/>
              </w:rPr>
              <w:t>Администрация Кургоковского сельского поселения</w:t>
            </w:r>
          </w:p>
        </w:tc>
        <w:tc>
          <w:tcPr>
            <w:tcW w:w="2977" w:type="dxa"/>
          </w:tcPr>
          <w:p w:rsidR="00701975" w:rsidRDefault="00953D99">
            <w:pPr>
              <w:rPr>
                <w:rFonts w:ascii="Times New Roman" w:hAnsi="Times New Roman"/>
                <w:sz w:val="20"/>
                <w:szCs w:val="20"/>
              </w:rPr>
            </w:pPr>
            <w:r>
              <w:rPr>
                <w:rFonts w:ascii="Times New Roman" w:hAnsi="Times New Roman"/>
                <w:sz w:val="16"/>
                <w:szCs w:val="16"/>
              </w:rPr>
              <w:t>аул Кургоковский</w:t>
            </w:r>
          </w:p>
        </w:tc>
        <w:tc>
          <w:tcPr>
            <w:tcW w:w="2126" w:type="dxa"/>
          </w:tcPr>
          <w:p w:rsidR="00701975" w:rsidRDefault="00953D99">
            <w:pPr>
              <w:rPr>
                <w:rFonts w:ascii="Times New Roman" w:hAnsi="Times New Roman"/>
                <w:sz w:val="20"/>
                <w:szCs w:val="20"/>
              </w:rPr>
            </w:pPr>
            <w:r>
              <w:rPr>
                <w:rFonts w:ascii="Times New Roman" w:hAnsi="Times New Roman"/>
                <w:sz w:val="20"/>
                <w:szCs w:val="20"/>
              </w:rPr>
              <w:t>-</w:t>
            </w:r>
          </w:p>
        </w:tc>
      </w:tr>
      <w:tr w:rsidR="00701975">
        <w:trPr>
          <w:trHeight w:hRule="exact" w:val="329"/>
        </w:trPr>
        <w:tc>
          <w:tcPr>
            <w:tcW w:w="534" w:type="dxa"/>
          </w:tcPr>
          <w:p w:rsidR="00701975" w:rsidRDefault="00953D99">
            <w:pPr>
              <w:rPr>
                <w:rFonts w:ascii="Times New Roman" w:hAnsi="Times New Roman"/>
                <w:sz w:val="20"/>
                <w:szCs w:val="20"/>
                <w:u w:val="single"/>
                <w:lang w:eastAsia="ru-RU"/>
              </w:rPr>
            </w:pPr>
            <w:r>
              <w:rPr>
                <w:rFonts w:ascii="Times New Roman" w:hAnsi="Times New Roman"/>
                <w:sz w:val="20"/>
                <w:szCs w:val="20"/>
                <w:u w:val="single"/>
                <w:lang w:eastAsia="ru-RU"/>
              </w:rPr>
              <w:t>4</w:t>
            </w:r>
          </w:p>
        </w:tc>
        <w:tc>
          <w:tcPr>
            <w:tcW w:w="3543" w:type="dxa"/>
            <w:vAlign w:val="center"/>
          </w:tcPr>
          <w:p w:rsidR="00701975" w:rsidRDefault="00953D99">
            <w:pPr>
              <w:rPr>
                <w:rFonts w:ascii="Times New Roman" w:hAnsi="Times New Roman"/>
                <w:sz w:val="16"/>
                <w:szCs w:val="16"/>
              </w:rPr>
            </w:pPr>
            <w:r>
              <w:rPr>
                <w:rFonts w:ascii="Times New Roman" w:hAnsi="Times New Roman"/>
                <w:sz w:val="16"/>
                <w:szCs w:val="16"/>
              </w:rPr>
              <w:t>МБУ ДК, аул Кургоковский</w:t>
            </w:r>
          </w:p>
        </w:tc>
        <w:tc>
          <w:tcPr>
            <w:tcW w:w="2977" w:type="dxa"/>
          </w:tcPr>
          <w:p w:rsidR="00701975" w:rsidRDefault="00953D99">
            <w:pPr>
              <w:rPr>
                <w:rFonts w:ascii="Times New Roman" w:hAnsi="Times New Roman"/>
                <w:sz w:val="20"/>
                <w:szCs w:val="20"/>
                <w:lang w:eastAsia="ru-RU"/>
              </w:rPr>
            </w:pPr>
            <w:r>
              <w:rPr>
                <w:rFonts w:ascii="Times New Roman" w:hAnsi="Times New Roman"/>
                <w:sz w:val="16"/>
                <w:szCs w:val="16"/>
              </w:rPr>
              <w:t>аул Кургоковский</w:t>
            </w:r>
          </w:p>
        </w:tc>
        <w:tc>
          <w:tcPr>
            <w:tcW w:w="2126" w:type="dxa"/>
          </w:tcPr>
          <w:p w:rsidR="00701975" w:rsidRDefault="00953D99">
            <w:pPr>
              <w:rPr>
                <w:rFonts w:ascii="Times New Roman" w:hAnsi="Times New Roman"/>
                <w:sz w:val="20"/>
                <w:szCs w:val="20"/>
              </w:rPr>
            </w:pPr>
            <w:r>
              <w:rPr>
                <w:rFonts w:ascii="Times New Roman" w:hAnsi="Times New Roman"/>
                <w:sz w:val="20"/>
                <w:szCs w:val="20"/>
              </w:rPr>
              <w:t>-</w:t>
            </w:r>
          </w:p>
        </w:tc>
      </w:tr>
      <w:tr w:rsidR="00701975">
        <w:trPr>
          <w:trHeight w:hRule="exact" w:val="467"/>
        </w:trPr>
        <w:tc>
          <w:tcPr>
            <w:tcW w:w="534" w:type="dxa"/>
            <w:vAlign w:val="center"/>
          </w:tcPr>
          <w:p w:rsidR="00701975" w:rsidRDefault="00701975">
            <w:pPr>
              <w:rPr>
                <w:rFonts w:ascii="Times New Roman" w:hAnsi="Times New Roman"/>
                <w:sz w:val="20"/>
                <w:szCs w:val="20"/>
                <w:u w:val="single"/>
              </w:rPr>
            </w:pPr>
          </w:p>
        </w:tc>
        <w:tc>
          <w:tcPr>
            <w:tcW w:w="3543" w:type="dxa"/>
            <w:vAlign w:val="center"/>
          </w:tcPr>
          <w:p w:rsidR="00701975" w:rsidRDefault="00953D99">
            <w:pPr>
              <w:rPr>
                <w:rFonts w:ascii="Times New Roman" w:hAnsi="Times New Roman"/>
                <w:b/>
                <w:i/>
                <w:sz w:val="20"/>
                <w:szCs w:val="20"/>
                <w:u w:val="single"/>
              </w:rPr>
            </w:pPr>
            <w:r>
              <w:rPr>
                <w:rFonts w:ascii="Times New Roman" w:hAnsi="Times New Roman"/>
                <w:b/>
                <w:i/>
                <w:sz w:val="20"/>
                <w:szCs w:val="20"/>
                <w:u w:val="single"/>
              </w:rPr>
              <w:t>Прочие организации</w:t>
            </w:r>
          </w:p>
        </w:tc>
        <w:tc>
          <w:tcPr>
            <w:tcW w:w="2977" w:type="dxa"/>
            <w:vAlign w:val="center"/>
          </w:tcPr>
          <w:p w:rsidR="00701975" w:rsidRDefault="00701975">
            <w:pPr>
              <w:rPr>
                <w:rFonts w:ascii="Times New Roman" w:hAnsi="Times New Roman"/>
                <w:b/>
                <w:i/>
                <w:sz w:val="20"/>
                <w:szCs w:val="20"/>
                <w:u w:val="single"/>
              </w:rPr>
            </w:pPr>
          </w:p>
        </w:tc>
        <w:tc>
          <w:tcPr>
            <w:tcW w:w="2126" w:type="dxa"/>
          </w:tcPr>
          <w:p w:rsidR="00701975" w:rsidRDefault="00701975">
            <w:pPr>
              <w:rPr>
                <w:rFonts w:ascii="Times New Roman" w:hAnsi="Times New Roman"/>
                <w:b/>
                <w:i/>
                <w:sz w:val="20"/>
                <w:szCs w:val="20"/>
                <w:u w:val="single"/>
              </w:rPr>
            </w:pPr>
          </w:p>
        </w:tc>
      </w:tr>
      <w:tr w:rsidR="00701975">
        <w:trPr>
          <w:trHeight w:hRule="exact" w:val="467"/>
        </w:trPr>
        <w:tc>
          <w:tcPr>
            <w:tcW w:w="534" w:type="dxa"/>
            <w:vAlign w:val="center"/>
          </w:tcPr>
          <w:p w:rsidR="00701975" w:rsidRDefault="00953D99">
            <w:pPr>
              <w:rPr>
                <w:rFonts w:ascii="Times New Roman" w:hAnsi="Times New Roman"/>
                <w:sz w:val="20"/>
                <w:szCs w:val="20"/>
                <w:u w:val="single"/>
              </w:rPr>
            </w:pPr>
            <w:r>
              <w:rPr>
                <w:rFonts w:ascii="Times New Roman" w:hAnsi="Times New Roman"/>
                <w:sz w:val="20"/>
                <w:szCs w:val="20"/>
                <w:u w:val="single"/>
              </w:rPr>
              <w:t>5</w:t>
            </w:r>
          </w:p>
        </w:tc>
        <w:tc>
          <w:tcPr>
            <w:tcW w:w="3543" w:type="dxa"/>
            <w:vAlign w:val="center"/>
          </w:tcPr>
          <w:p w:rsidR="00701975" w:rsidRDefault="00953D99">
            <w:pPr>
              <w:rPr>
                <w:rFonts w:ascii="Times New Roman" w:hAnsi="Times New Roman"/>
                <w:sz w:val="16"/>
                <w:szCs w:val="16"/>
              </w:rPr>
            </w:pPr>
            <w:r>
              <w:rPr>
                <w:rFonts w:ascii="Times New Roman" w:hAnsi="Times New Roman"/>
                <w:sz w:val="16"/>
                <w:szCs w:val="16"/>
              </w:rPr>
              <w:t>ИП Такова а.Кургоковский, ул.Мира, 16А</w:t>
            </w:r>
          </w:p>
        </w:tc>
        <w:tc>
          <w:tcPr>
            <w:tcW w:w="2977" w:type="dxa"/>
            <w:vAlign w:val="center"/>
          </w:tcPr>
          <w:p w:rsidR="00701975" w:rsidRDefault="00953D99">
            <w:pPr>
              <w:rPr>
                <w:rFonts w:ascii="Times New Roman" w:hAnsi="Times New Roman"/>
                <w:sz w:val="20"/>
                <w:szCs w:val="20"/>
              </w:rPr>
            </w:pPr>
            <w:r>
              <w:rPr>
                <w:rFonts w:ascii="Times New Roman" w:hAnsi="Times New Roman"/>
                <w:sz w:val="16"/>
                <w:szCs w:val="16"/>
              </w:rPr>
              <w:t>аул Кургоковский, ул. Мира, 16 А</w:t>
            </w:r>
          </w:p>
        </w:tc>
        <w:tc>
          <w:tcPr>
            <w:tcW w:w="2126" w:type="dxa"/>
          </w:tcPr>
          <w:p w:rsidR="00701975" w:rsidRDefault="00953D99">
            <w:pPr>
              <w:rPr>
                <w:rFonts w:ascii="Times New Roman" w:hAnsi="Times New Roman"/>
                <w:sz w:val="20"/>
                <w:szCs w:val="20"/>
              </w:rPr>
            </w:pPr>
            <w:r>
              <w:rPr>
                <w:rFonts w:ascii="Times New Roman" w:hAnsi="Times New Roman"/>
                <w:sz w:val="20"/>
                <w:szCs w:val="20"/>
              </w:rPr>
              <w:t>-</w:t>
            </w:r>
          </w:p>
        </w:tc>
      </w:tr>
      <w:tr w:rsidR="00701975">
        <w:trPr>
          <w:trHeight w:hRule="exact" w:val="467"/>
        </w:trPr>
        <w:tc>
          <w:tcPr>
            <w:tcW w:w="534" w:type="dxa"/>
            <w:vAlign w:val="center"/>
          </w:tcPr>
          <w:p w:rsidR="00701975" w:rsidRDefault="00953D99">
            <w:pPr>
              <w:rPr>
                <w:rFonts w:ascii="Times New Roman" w:hAnsi="Times New Roman"/>
                <w:sz w:val="20"/>
                <w:szCs w:val="20"/>
                <w:u w:val="single"/>
              </w:rPr>
            </w:pPr>
            <w:r>
              <w:rPr>
                <w:rFonts w:ascii="Times New Roman" w:hAnsi="Times New Roman"/>
                <w:sz w:val="20"/>
                <w:szCs w:val="20"/>
                <w:u w:val="single"/>
              </w:rPr>
              <w:t>6</w:t>
            </w:r>
          </w:p>
        </w:tc>
        <w:tc>
          <w:tcPr>
            <w:tcW w:w="3543" w:type="dxa"/>
            <w:vAlign w:val="center"/>
          </w:tcPr>
          <w:p w:rsidR="00701975" w:rsidRDefault="00953D99">
            <w:pPr>
              <w:rPr>
                <w:rFonts w:ascii="Times New Roman" w:hAnsi="Times New Roman"/>
                <w:sz w:val="16"/>
                <w:szCs w:val="16"/>
              </w:rPr>
            </w:pPr>
            <w:r>
              <w:rPr>
                <w:rFonts w:ascii="Times New Roman" w:hAnsi="Times New Roman"/>
                <w:sz w:val="16"/>
                <w:szCs w:val="16"/>
              </w:rPr>
              <w:t>ИП Хапакова, а.Кургоковскмй, ул.Центральная, 16А</w:t>
            </w:r>
          </w:p>
        </w:tc>
        <w:tc>
          <w:tcPr>
            <w:tcW w:w="2977" w:type="dxa"/>
            <w:vAlign w:val="center"/>
          </w:tcPr>
          <w:p w:rsidR="00701975" w:rsidRDefault="00953D99">
            <w:pPr>
              <w:rPr>
                <w:rFonts w:ascii="Times New Roman" w:hAnsi="Times New Roman"/>
                <w:sz w:val="20"/>
                <w:szCs w:val="20"/>
              </w:rPr>
            </w:pPr>
            <w:r>
              <w:rPr>
                <w:rFonts w:ascii="Times New Roman" w:hAnsi="Times New Roman"/>
                <w:sz w:val="16"/>
                <w:szCs w:val="16"/>
              </w:rPr>
              <w:t>аул Кургоковский, ул.  Центральная, 16 А</w:t>
            </w:r>
          </w:p>
        </w:tc>
        <w:tc>
          <w:tcPr>
            <w:tcW w:w="2126" w:type="dxa"/>
          </w:tcPr>
          <w:p w:rsidR="00701975" w:rsidRDefault="00953D99">
            <w:pPr>
              <w:rPr>
                <w:rFonts w:ascii="Times New Roman" w:hAnsi="Times New Roman"/>
                <w:sz w:val="20"/>
                <w:szCs w:val="20"/>
              </w:rPr>
            </w:pPr>
            <w:r>
              <w:rPr>
                <w:rFonts w:ascii="Times New Roman" w:hAnsi="Times New Roman"/>
                <w:sz w:val="20"/>
                <w:szCs w:val="20"/>
              </w:rPr>
              <w:t>-</w:t>
            </w:r>
          </w:p>
        </w:tc>
      </w:tr>
    </w:tbl>
    <w:p w:rsidR="00701975" w:rsidRDefault="00953D99">
      <w:pPr>
        <w:pStyle w:val="3"/>
      </w:pPr>
      <w:bookmarkStart w:id="34" w:name="_Toc63614996"/>
      <w:r>
        <w:t>1.3.18. Анализ работы диспетчерских служб теплоснабжающих организаций и используемых средств автоматизации</w:t>
      </w:r>
      <w:bookmarkEnd w:id="34"/>
    </w:p>
    <w:p w:rsidR="00701975" w:rsidRDefault="00953D99">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ab/>
      </w:r>
      <w:r>
        <w:rPr>
          <w:rFonts w:ascii="Times New Roman" w:hAnsi="Times New Roman"/>
          <w:sz w:val="28"/>
          <w:szCs w:val="28"/>
        </w:rPr>
        <w:t xml:space="preserve">Котельные не оснащены автоматизированными системами диспетчеризации MasterSCADA. </w:t>
      </w:r>
    </w:p>
    <w:p w:rsidR="00701975" w:rsidRDefault="00953D99">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ab/>
        <w:t>Основные задачи диспетчерской службы – обеспечение надежного и бесперебойного теплоснабжения потребителей, круглосуточного оперативного управления производством, передачей и распределением тепла. Ведение требуемых режимов работы и производство переключений в тепловых сетях, пусков и остановов оборудования, локализация аварий и восстановление режима работы, подготовка к производству ремонтных работ, проведение гидравлических испытаний, принятие заявок от жителей. Персонал диспетчерской службы теплоснабжающих организации состоит из смены в количестве до 3 человек. В журнале инженера смены фиксируются все остановки и сбои в технологическом оборудовании на котельной. Так же существует утвержденные температурные графики, согласно им регулируется отпуск теплоносителя потребителям относительно фактической температуры наружного воздуха. В журнале аварий и инцидентов на тепловых сетях фиксируются все поступающие звонки от потребителей. После поступившего сигнала на место происшествия выезжает аварийная бригада.</w:t>
      </w:r>
    </w:p>
    <w:p w:rsidR="00701975" w:rsidRDefault="00953D99">
      <w:pPr>
        <w:pStyle w:val="3"/>
        <w:rPr>
          <w:color w:val="000000"/>
        </w:rPr>
      </w:pPr>
      <w:bookmarkStart w:id="35" w:name="_Toc63614997"/>
      <w:r>
        <w:rPr>
          <w:color w:val="000000"/>
        </w:rPr>
        <w:t>1.3.19. Уровень автоматизации и обслуживания центральных тепловых пунктов, насосных станций</w:t>
      </w:r>
      <w:bookmarkEnd w:id="35"/>
    </w:p>
    <w:p w:rsidR="00701975" w:rsidRDefault="00953D99">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t>На территории Кургоковского сельского поселения тепловые пункты и насосные станции отсутствуют.</w:t>
      </w:r>
    </w:p>
    <w:p w:rsidR="00701975" w:rsidRDefault="00953D99">
      <w:pPr>
        <w:pStyle w:val="3"/>
        <w:rPr>
          <w:color w:val="000000"/>
        </w:rPr>
      </w:pPr>
      <w:bookmarkStart w:id="36" w:name="_Toc63614998"/>
      <w:r>
        <w:rPr>
          <w:color w:val="000000"/>
        </w:rPr>
        <w:lastRenderedPageBreak/>
        <w:t>1.3.20 Сведения о наличии защиты тепловых сетей от превышения давления</w:t>
      </w:r>
      <w:bookmarkEnd w:id="36"/>
    </w:p>
    <w:p w:rsidR="00701975" w:rsidRDefault="00953D99">
      <w:pPr>
        <w:spacing w:after="0" w:line="240" w:lineRule="auto"/>
        <w:ind w:firstLine="708"/>
        <w:jc w:val="both"/>
        <w:rPr>
          <w:rFonts w:ascii="Times New Roman" w:hAnsi="Times New Roman"/>
          <w:color w:val="000000"/>
          <w:sz w:val="28"/>
          <w:szCs w:val="28"/>
        </w:rPr>
      </w:pPr>
      <w:r>
        <w:rPr>
          <w:rFonts w:ascii="Times New Roman" w:hAnsi="Times New Roman"/>
          <w:sz w:val="28"/>
          <w:szCs w:val="28"/>
        </w:rPr>
        <w:t>Защита тепловых сетей от превышения давления осуществляется путем установки в здании котельной мембранных расширительных баков и сбросных клапанов.</w:t>
      </w:r>
    </w:p>
    <w:p w:rsidR="00701975" w:rsidRDefault="00953D99">
      <w:pPr>
        <w:pStyle w:val="3"/>
        <w:rPr>
          <w:color w:val="000000"/>
        </w:rPr>
      </w:pPr>
      <w:bookmarkStart w:id="37" w:name="_Toc63614999"/>
      <w:r>
        <w:rPr>
          <w:color w:val="000000"/>
        </w:rPr>
        <w:t>1.3.21. Перечень выявленных бесхозяйных тепловых сетей и обоснование выбора организации, уполномоченной на их эксплуатацию</w:t>
      </w:r>
      <w:bookmarkEnd w:id="37"/>
    </w:p>
    <w:p w:rsidR="00701975" w:rsidRDefault="00953D99">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На территории Кургоковского сельского поселения бесхозяйных сети отсутствуют.  </w:t>
      </w:r>
    </w:p>
    <w:p w:rsidR="00701975" w:rsidRDefault="00953D99">
      <w:pPr>
        <w:pStyle w:val="2"/>
        <w:rPr>
          <w:color w:val="000000"/>
        </w:rPr>
      </w:pPr>
      <w:bookmarkStart w:id="38" w:name="_Toc63615000"/>
      <w:r>
        <w:rPr>
          <w:color w:val="000000"/>
        </w:rPr>
        <w:t>1.4. Зоны действия источников тепловой энергии</w:t>
      </w:r>
      <w:bookmarkEnd w:id="38"/>
    </w:p>
    <w:p w:rsidR="00701975" w:rsidRDefault="00953D99">
      <w:pPr>
        <w:spacing w:after="0" w:line="240" w:lineRule="auto"/>
        <w:ind w:firstLine="348"/>
        <w:jc w:val="both"/>
        <w:rPr>
          <w:rFonts w:ascii="Times New Roman" w:eastAsia="Times New Roman" w:hAnsi="Times New Roman"/>
          <w:color w:val="FF0000"/>
          <w:sz w:val="28"/>
          <w:szCs w:val="28"/>
          <w:lang w:eastAsia="ru-RU"/>
        </w:rPr>
      </w:pPr>
      <w:r>
        <w:rPr>
          <w:rFonts w:ascii="Times New Roman" w:eastAsia="Times New Roman" w:hAnsi="Times New Roman"/>
          <w:color w:val="000000"/>
          <w:sz w:val="28"/>
          <w:szCs w:val="28"/>
          <w:lang w:eastAsia="ru-RU"/>
        </w:rPr>
        <w:t xml:space="preserve">Границы зон действия систем теплоснабжения определены точками присоединения самых отдаленных потребителей к тепловым сетям. </w:t>
      </w:r>
    </w:p>
    <w:p w:rsidR="00701975" w:rsidRDefault="00953D99">
      <w:pPr>
        <w:pStyle w:val="2"/>
      </w:pPr>
      <w:bookmarkStart w:id="39" w:name="_Toc63615001"/>
      <w:r>
        <w:t>1.5. Тепловые нагрузки потребителей тепловой энергии, групп потребителей тепловой энергии</w:t>
      </w:r>
      <w:bookmarkEnd w:id="39"/>
    </w:p>
    <w:p w:rsidR="00701975" w:rsidRDefault="00953D99">
      <w:pPr>
        <w:pStyle w:val="3"/>
        <w:rPr>
          <w:color w:val="000000"/>
        </w:rPr>
      </w:pPr>
      <w:bookmarkStart w:id="40" w:name="_Toc63615002"/>
      <w:r>
        <w:rPr>
          <w:color w:val="000000"/>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40"/>
    </w:p>
    <w:p w:rsidR="00701975" w:rsidRDefault="00953D99">
      <w:pPr>
        <w:spacing w:after="0" w:line="240" w:lineRule="auto"/>
        <w:jc w:val="center"/>
        <w:rPr>
          <w:rFonts w:ascii="Times New Roman" w:hAnsi="Times New Roman"/>
          <w:sz w:val="28"/>
          <w:szCs w:val="28"/>
        </w:rPr>
      </w:pPr>
      <w:r>
        <w:rPr>
          <w:rFonts w:ascii="Times New Roman" w:hAnsi="Times New Roman"/>
          <w:sz w:val="28"/>
          <w:szCs w:val="28"/>
        </w:rPr>
        <w:t>Таблица 12: Значения потребления тепловой энергии</w:t>
      </w:r>
    </w:p>
    <w:p w:rsidR="00701975" w:rsidRDefault="00953D99">
      <w:pPr>
        <w:spacing w:after="0" w:line="240" w:lineRule="auto"/>
        <w:jc w:val="center"/>
        <w:rPr>
          <w:rFonts w:ascii="Times New Roman" w:hAnsi="Times New Roman"/>
          <w:sz w:val="28"/>
          <w:szCs w:val="28"/>
        </w:rPr>
      </w:pPr>
      <w:r>
        <w:rPr>
          <w:rFonts w:ascii="Times New Roman" w:hAnsi="Times New Roman"/>
          <w:sz w:val="28"/>
          <w:szCs w:val="28"/>
        </w:rPr>
        <w:t>от действующих котельных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77"/>
        <w:gridCol w:w="3178"/>
      </w:tblGrid>
      <w:tr w:rsidR="00701975">
        <w:tc>
          <w:tcPr>
            <w:tcW w:w="3216" w:type="dxa"/>
            <w:vAlign w:val="center"/>
          </w:tcPr>
          <w:p w:rsidR="00701975" w:rsidRDefault="00953D99">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Наименование потребителя</w:t>
            </w:r>
          </w:p>
        </w:tc>
        <w:tc>
          <w:tcPr>
            <w:tcW w:w="3177" w:type="dxa"/>
            <w:vAlign w:val="center"/>
          </w:tcPr>
          <w:p w:rsidR="00701975" w:rsidRDefault="00953D99">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Расчетное потребление тепловой энергии  на отопление,  Гкал</w:t>
            </w:r>
          </w:p>
        </w:tc>
        <w:tc>
          <w:tcPr>
            <w:tcW w:w="3178" w:type="dxa"/>
            <w:vAlign w:val="center"/>
          </w:tcPr>
          <w:p w:rsidR="00701975" w:rsidRDefault="00953D99">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Расчетное потребление тепловой энергии  на ГВС,  Гкал</w:t>
            </w:r>
          </w:p>
        </w:tc>
      </w:tr>
      <w:tr w:rsidR="00701975">
        <w:tc>
          <w:tcPr>
            <w:tcW w:w="9571" w:type="dxa"/>
            <w:gridSpan w:val="3"/>
            <w:vAlign w:val="center"/>
          </w:tcPr>
          <w:p w:rsidR="00701975" w:rsidRDefault="00953D99">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Котельная № 14</w:t>
            </w:r>
          </w:p>
        </w:tc>
      </w:tr>
      <w:tr w:rsidR="00701975">
        <w:tc>
          <w:tcPr>
            <w:tcW w:w="3216" w:type="dxa"/>
          </w:tcPr>
          <w:p w:rsidR="00701975" w:rsidRDefault="00953D99">
            <w:pPr>
              <w:rPr>
                <w:rFonts w:ascii="Times New Roman" w:hAnsi="Times New Roman"/>
                <w:color w:val="000000"/>
                <w:sz w:val="20"/>
                <w:szCs w:val="20"/>
              </w:rPr>
            </w:pPr>
            <w:r>
              <w:rPr>
                <w:rFonts w:ascii="Times New Roman" w:hAnsi="Times New Roman"/>
                <w:color w:val="000000"/>
                <w:sz w:val="20"/>
                <w:szCs w:val="20"/>
              </w:rPr>
              <w:t>Бюджетные организации</w:t>
            </w:r>
          </w:p>
        </w:tc>
        <w:tc>
          <w:tcPr>
            <w:tcW w:w="3177" w:type="dxa"/>
            <w:shd w:val="clear" w:color="auto" w:fill="auto"/>
            <w:vAlign w:val="center"/>
          </w:tcPr>
          <w:p w:rsidR="00701975" w:rsidRDefault="00953D99">
            <w:pPr>
              <w:rPr>
                <w:rFonts w:ascii="Times New Roman" w:hAnsi="Times New Roman"/>
                <w:sz w:val="20"/>
                <w:szCs w:val="20"/>
              </w:rPr>
            </w:pPr>
            <w:r>
              <w:rPr>
                <w:rFonts w:ascii="Times New Roman" w:hAnsi="Times New Roman"/>
                <w:sz w:val="20"/>
                <w:szCs w:val="20"/>
              </w:rPr>
              <w:t>120,14</w:t>
            </w:r>
          </w:p>
        </w:tc>
        <w:tc>
          <w:tcPr>
            <w:tcW w:w="3178" w:type="dxa"/>
            <w:vAlign w:val="center"/>
          </w:tcPr>
          <w:p w:rsidR="00701975" w:rsidRDefault="00953D99">
            <w:pPr>
              <w:rPr>
                <w:rFonts w:ascii="Times New Roman" w:hAnsi="Times New Roman"/>
                <w:sz w:val="20"/>
                <w:szCs w:val="20"/>
              </w:rPr>
            </w:pPr>
            <w:r>
              <w:rPr>
                <w:rFonts w:ascii="Times New Roman" w:hAnsi="Times New Roman"/>
                <w:sz w:val="20"/>
                <w:szCs w:val="20"/>
              </w:rPr>
              <w:t>0,0</w:t>
            </w:r>
          </w:p>
        </w:tc>
      </w:tr>
      <w:tr w:rsidR="00701975">
        <w:tc>
          <w:tcPr>
            <w:tcW w:w="3216" w:type="dxa"/>
          </w:tcPr>
          <w:p w:rsidR="00701975" w:rsidRDefault="00953D99">
            <w:pPr>
              <w:rPr>
                <w:rFonts w:ascii="Times New Roman" w:hAnsi="Times New Roman"/>
                <w:color w:val="000000"/>
                <w:sz w:val="20"/>
                <w:szCs w:val="20"/>
              </w:rPr>
            </w:pPr>
            <w:r>
              <w:rPr>
                <w:rFonts w:ascii="Times New Roman" w:hAnsi="Times New Roman"/>
                <w:color w:val="000000"/>
                <w:sz w:val="20"/>
                <w:szCs w:val="20"/>
              </w:rPr>
              <w:t>Прочие организации</w:t>
            </w:r>
          </w:p>
        </w:tc>
        <w:tc>
          <w:tcPr>
            <w:tcW w:w="3177" w:type="dxa"/>
            <w:vAlign w:val="center"/>
          </w:tcPr>
          <w:p w:rsidR="00701975" w:rsidRDefault="00953D99">
            <w:pPr>
              <w:rPr>
                <w:rFonts w:ascii="Times New Roman" w:hAnsi="Times New Roman"/>
                <w:sz w:val="20"/>
                <w:szCs w:val="20"/>
              </w:rPr>
            </w:pPr>
            <w:r>
              <w:rPr>
                <w:rFonts w:ascii="Times New Roman" w:hAnsi="Times New Roman"/>
                <w:sz w:val="20"/>
                <w:szCs w:val="20"/>
              </w:rPr>
              <w:t>15,37</w:t>
            </w:r>
          </w:p>
        </w:tc>
        <w:tc>
          <w:tcPr>
            <w:tcW w:w="3178" w:type="dxa"/>
            <w:vAlign w:val="center"/>
          </w:tcPr>
          <w:p w:rsidR="00701975" w:rsidRDefault="00953D99">
            <w:pPr>
              <w:rPr>
                <w:rFonts w:ascii="Times New Roman" w:hAnsi="Times New Roman"/>
                <w:sz w:val="20"/>
                <w:szCs w:val="20"/>
              </w:rPr>
            </w:pPr>
            <w:r>
              <w:rPr>
                <w:rFonts w:ascii="Times New Roman" w:hAnsi="Times New Roman"/>
                <w:sz w:val="20"/>
                <w:szCs w:val="20"/>
              </w:rPr>
              <w:t>0,0</w:t>
            </w:r>
          </w:p>
        </w:tc>
      </w:tr>
    </w:tbl>
    <w:p w:rsidR="00701975" w:rsidRDefault="00953D99">
      <w:pPr>
        <w:pStyle w:val="3"/>
        <w:rPr>
          <w:color w:val="000000"/>
        </w:rPr>
      </w:pPr>
      <w:bookmarkStart w:id="41" w:name="_Toc63615003"/>
      <w:r>
        <w:rPr>
          <w:color w:val="000000"/>
        </w:rPr>
        <w:t>1.5.2. Описание значений расчетных тепловых нагрузок на коллекторах источников тепловой энергии</w:t>
      </w:r>
      <w:bookmarkEnd w:id="41"/>
    </w:p>
    <w:p w:rsidR="00701975" w:rsidRDefault="00953D99">
      <w:pPr>
        <w:pStyle w:val="aff6"/>
        <w:shd w:val="clear" w:color="auto" w:fill="FFFFFF"/>
        <w:spacing w:before="0" w:beforeAutospacing="0" w:after="0" w:afterAutospacing="0"/>
        <w:jc w:val="both"/>
        <w:rPr>
          <w:color w:val="000000"/>
          <w:sz w:val="28"/>
          <w:szCs w:val="28"/>
        </w:rPr>
      </w:pPr>
      <w:r>
        <w:rPr>
          <w:color w:val="000000"/>
          <w:sz w:val="28"/>
          <w:szCs w:val="28"/>
        </w:rPr>
        <w:tab/>
        <w:t>Ввиду отсутствия в действующих нормативных и законодательных актах методов определения фактических тепловых нагрузок, расчет необходимо выполнить на основании показаний узлов учёта, установленных на коллекторах источника тепловой энергии.</w:t>
      </w:r>
    </w:p>
    <w:p w:rsidR="00701975" w:rsidRDefault="00953D99">
      <w:pPr>
        <w:pStyle w:val="aff6"/>
        <w:shd w:val="clear" w:color="auto" w:fill="FFFFFF"/>
        <w:spacing w:before="0" w:beforeAutospacing="0" w:after="0" w:afterAutospacing="0"/>
        <w:jc w:val="both"/>
        <w:rPr>
          <w:color w:val="000000"/>
          <w:sz w:val="28"/>
          <w:szCs w:val="28"/>
        </w:rPr>
      </w:pPr>
      <w:r>
        <w:rPr>
          <w:color w:val="000000"/>
          <w:sz w:val="28"/>
          <w:szCs w:val="28"/>
        </w:rPr>
        <w:tab/>
        <w:t>Определить тепловые нагрузки на коллекторах не представляется возможным, ввиду отсутствия узлов учета на коллекторе.</w:t>
      </w:r>
    </w:p>
    <w:p w:rsidR="00701975" w:rsidRDefault="00701975">
      <w:pPr>
        <w:pStyle w:val="aff6"/>
        <w:shd w:val="clear" w:color="auto" w:fill="FFFFFF"/>
        <w:spacing w:before="0" w:beforeAutospacing="0" w:after="0" w:afterAutospacing="0"/>
        <w:rPr>
          <w:rFonts w:ascii="Arial" w:hAnsi="Arial" w:cs="Arial"/>
          <w:color w:val="333333"/>
          <w:sz w:val="21"/>
          <w:szCs w:val="21"/>
          <w:highlight w:val="yellow"/>
        </w:rPr>
      </w:pPr>
    </w:p>
    <w:p w:rsidR="00701975" w:rsidRDefault="00953D99">
      <w:pPr>
        <w:pStyle w:val="3"/>
        <w:rPr>
          <w:color w:val="000000"/>
        </w:rPr>
      </w:pPr>
      <w:bookmarkStart w:id="42" w:name="_Toc63615004"/>
      <w:r>
        <w:rPr>
          <w:color w:val="000000"/>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42"/>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Отопление от индивидуальных источников тепловой энергии более выгоднее, чем отопление от централизованного теплоснабжения. Индивидуальные источники поставляют тепловую энергию без потерь. Так же отсутствует риск поломки тепловых сетей в отопительный период.</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В Кургоковском сельском поселении многоквартирные дома с индивидуальными источники тепловой энергии отсутствуют.</w:t>
      </w:r>
    </w:p>
    <w:p w:rsidR="00701975" w:rsidRDefault="00953D99">
      <w:pPr>
        <w:pStyle w:val="3"/>
      </w:pPr>
      <w:bookmarkStart w:id="43" w:name="_Toc63615005"/>
      <w:r>
        <w:t>1.5.4. Описание величины потребления тепловой энергии в расчетных элементах территориального деления за отопительный период и за год в целом</w:t>
      </w:r>
      <w:bookmarkEnd w:id="43"/>
    </w:p>
    <w:p w:rsidR="00701975" w:rsidRDefault="00953D99">
      <w:pPr>
        <w:spacing w:after="0" w:line="240" w:lineRule="auto"/>
        <w:ind w:firstLine="708"/>
        <w:jc w:val="right"/>
        <w:rPr>
          <w:rFonts w:ascii="Times New Roman" w:hAnsi="Times New Roman"/>
          <w:sz w:val="28"/>
          <w:szCs w:val="28"/>
        </w:rPr>
      </w:pPr>
      <w:r>
        <w:rPr>
          <w:rFonts w:ascii="Times New Roman" w:hAnsi="Times New Roman"/>
          <w:sz w:val="28"/>
          <w:szCs w:val="28"/>
        </w:rPr>
        <w:t>Таблица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915"/>
        <w:gridCol w:w="3672"/>
      </w:tblGrid>
      <w:tr w:rsidR="00701975">
        <w:tc>
          <w:tcPr>
            <w:tcW w:w="2984" w:type="dxa"/>
            <w:tcBorders>
              <w:bottom w:val="single" w:sz="4" w:space="0" w:color="auto"/>
            </w:tcBorders>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источника теплоснабжения</w:t>
            </w:r>
          </w:p>
        </w:tc>
        <w:tc>
          <w:tcPr>
            <w:tcW w:w="2915" w:type="dxa"/>
            <w:tcBorders>
              <w:bottom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Потребление за отопительный период (Гкал/год)</w:t>
            </w:r>
          </w:p>
        </w:tc>
        <w:tc>
          <w:tcPr>
            <w:tcW w:w="3672" w:type="dxa"/>
            <w:tcBorders>
              <w:bottom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Потребление за год</w:t>
            </w:r>
          </w:p>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(Гкал/год)</w:t>
            </w:r>
          </w:p>
        </w:tc>
      </w:tr>
      <w:tr w:rsidR="00701975">
        <w:trPr>
          <w:trHeight w:val="71"/>
        </w:trPr>
        <w:tc>
          <w:tcPr>
            <w:tcW w:w="2984" w:type="dxa"/>
            <w:shd w:val="clear" w:color="auto" w:fill="FFFFFF"/>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 xml:space="preserve">Котельная №  14 </w:t>
            </w:r>
          </w:p>
        </w:tc>
        <w:tc>
          <w:tcPr>
            <w:tcW w:w="2915" w:type="dxa"/>
            <w:shd w:val="clear" w:color="auto" w:fill="auto"/>
            <w:vAlign w:val="center"/>
          </w:tcPr>
          <w:p w:rsidR="00701975" w:rsidRDefault="00953D99">
            <w:pPr>
              <w:rPr>
                <w:rFonts w:ascii="Times New Roman" w:hAnsi="Times New Roman"/>
                <w:sz w:val="20"/>
                <w:szCs w:val="20"/>
              </w:rPr>
            </w:pPr>
            <w:r>
              <w:rPr>
                <w:rFonts w:ascii="Times New Roman" w:hAnsi="Times New Roman"/>
                <w:sz w:val="20"/>
                <w:szCs w:val="20"/>
              </w:rPr>
              <w:t>135,51</w:t>
            </w:r>
          </w:p>
        </w:tc>
        <w:tc>
          <w:tcPr>
            <w:tcW w:w="3672" w:type="dxa"/>
            <w:shd w:val="clear" w:color="auto" w:fill="auto"/>
            <w:vAlign w:val="center"/>
          </w:tcPr>
          <w:p w:rsidR="00701975" w:rsidRDefault="00953D99">
            <w:pPr>
              <w:rPr>
                <w:rFonts w:ascii="Times New Roman" w:hAnsi="Times New Roman"/>
                <w:sz w:val="20"/>
                <w:szCs w:val="20"/>
              </w:rPr>
            </w:pPr>
            <w:r>
              <w:rPr>
                <w:rFonts w:ascii="Times New Roman" w:hAnsi="Times New Roman"/>
                <w:sz w:val="20"/>
                <w:szCs w:val="20"/>
              </w:rPr>
              <w:t>135,51</w:t>
            </w:r>
          </w:p>
        </w:tc>
      </w:tr>
    </w:tbl>
    <w:p w:rsidR="00701975" w:rsidRDefault="00953D99">
      <w:pPr>
        <w:pStyle w:val="3"/>
      </w:pPr>
      <w:bookmarkStart w:id="44" w:name="_Toc63615006"/>
      <w:r>
        <w:t>1.5.5. Описание существующих нормативов потребления тепловой энергии для населения на отопление и горячее водоснабжение</w:t>
      </w:r>
      <w:bookmarkEnd w:id="44"/>
    </w:p>
    <w:p w:rsidR="00701975" w:rsidRDefault="00953D99">
      <w:pPr>
        <w:spacing w:after="0" w:line="240" w:lineRule="auto"/>
        <w:ind w:firstLine="708"/>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Норма потребления тепловой энергии для населения на отопление составляет 0,0216 Гкал/кв.м в месяц.</w:t>
      </w:r>
    </w:p>
    <w:p w:rsidR="00701975" w:rsidRDefault="00953D99">
      <w:pPr>
        <w:pStyle w:val="3"/>
        <w:rPr>
          <w:color w:val="000000"/>
        </w:rPr>
      </w:pPr>
      <w:bookmarkStart w:id="45" w:name="_Toc63615007"/>
      <w:r>
        <w:rPr>
          <w:color w:val="000000"/>
        </w:rPr>
        <w:t>1.5.6. Описание сравнения величины договорной и расчетной тепловой нагрузки по зоне действия каждого источника тепловой энергии</w:t>
      </w:r>
      <w:bookmarkEnd w:id="45"/>
    </w:p>
    <w:p w:rsidR="00701975" w:rsidRDefault="00953D99">
      <w:pPr>
        <w:spacing w:after="0" w:line="240" w:lineRule="auto"/>
        <w:ind w:firstLine="708"/>
        <w:jc w:val="right"/>
        <w:rPr>
          <w:rFonts w:ascii="Times New Roman" w:hAnsi="Times New Roman"/>
          <w:color w:val="000000"/>
          <w:sz w:val="28"/>
          <w:szCs w:val="28"/>
        </w:rPr>
      </w:pPr>
      <w:r>
        <w:rPr>
          <w:rFonts w:ascii="Times New Roman" w:hAnsi="Times New Roman"/>
          <w:color w:val="000000"/>
          <w:sz w:val="28"/>
          <w:szCs w:val="28"/>
        </w:rPr>
        <w:t>Таблица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402"/>
        <w:gridCol w:w="3686"/>
      </w:tblGrid>
      <w:tr w:rsidR="00701975">
        <w:tc>
          <w:tcPr>
            <w:tcW w:w="2376" w:type="dxa"/>
            <w:shd w:val="clear" w:color="auto" w:fill="FFFFFF"/>
            <w:vAlign w:val="center"/>
          </w:tcPr>
          <w:p w:rsidR="00701975" w:rsidRDefault="00953D99">
            <w:pPr>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Источник теплоснабжения</w:t>
            </w:r>
          </w:p>
        </w:tc>
        <w:tc>
          <w:tcPr>
            <w:tcW w:w="3402" w:type="dxa"/>
            <w:shd w:val="clear" w:color="auto" w:fill="FFFFFF"/>
            <w:vAlign w:val="center"/>
          </w:tcPr>
          <w:p w:rsidR="00701975" w:rsidRDefault="00953D99">
            <w:pPr>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Расчетная тепловая нагрузка, Гкал/год</w:t>
            </w:r>
          </w:p>
        </w:tc>
        <w:tc>
          <w:tcPr>
            <w:tcW w:w="3686" w:type="dxa"/>
            <w:shd w:val="clear" w:color="auto" w:fill="FFFFFF"/>
            <w:vAlign w:val="center"/>
          </w:tcPr>
          <w:p w:rsidR="00701975" w:rsidRDefault="00953D99">
            <w:pPr>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Договорная тепловая нагрузка, Гкал/год</w:t>
            </w:r>
          </w:p>
        </w:tc>
      </w:tr>
      <w:tr w:rsidR="00701975">
        <w:tc>
          <w:tcPr>
            <w:tcW w:w="2376" w:type="dxa"/>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 xml:space="preserve">Котельная № 14 </w:t>
            </w:r>
          </w:p>
        </w:tc>
        <w:tc>
          <w:tcPr>
            <w:tcW w:w="3402" w:type="dxa"/>
            <w:shd w:val="clear" w:color="auto" w:fill="auto"/>
            <w:vAlign w:val="center"/>
          </w:tcPr>
          <w:p w:rsidR="00701975" w:rsidRDefault="00953D99">
            <w:pPr>
              <w:rPr>
                <w:rFonts w:ascii="Times New Roman" w:hAnsi="Times New Roman"/>
                <w:sz w:val="20"/>
                <w:szCs w:val="20"/>
              </w:rPr>
            </w:pPr>
            <w:r>
              <w:rPr>
                <w:rFonts w:ascii="Times New Roman" w:hAnsi="Times New Roman"/>
                <w:sz w:val="20"/>
                <w:szCs w:val="20"/>
              </w:rPr>
              <w:t>135,51</w:t>
            </w:r>
          </w:p>
        </w:tc>
        <w:tc>
          <w:tcPr>
            <w:tcW w:w="3686" w:type="dxa"/>
            <w:shd w:val="clear" w:color="auto" w:fill="FFFFFF"/>
            <w:vAlign w:val="center"/>
          </w:tcPr>
          <w:p w:rsidR="00701975" w:rsidRDefault="00953D99">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bl>
    <w:p w:rsidR="00701975" w:rsidRDefault="00953D99">
      <w:pPr>
        <w:pStyle w:val="aff6"/>
        <w:shd w:val="clear" w:color="auto" w:fill="FFFFFF"/>
        <w:spacing w:before="0" w:beforeAutospacing="0" w:after="0" w:afterAutospacing="0"/>
        <w:jc w:val="both"/>
        <w:rPr>
          <w:color w:val="000000"/>
          <w:sz w:val="28"/>
          <w:szCs w:val="28"/>
        </w:rPr>
      </w:pPr>
      <w:r>
        <w:rPr>
          <w:color w:val="000000"/>
          <w:sz w:val="28"/>
          <w:szCs w:val="28"/>
        </w:rPr>
        <w:tab/>
        <w:t>Пересмотр договорных нагрузок абонентов и понимание истинных значений в потребности теплового потребления является одной из ключевых возможностей для оптимизации имеющихся и проектируемых производственных мощностей, что в перспективе приведёт к снижению темпов роста тарифов на тепловую энергию для конечного потребителя, снижению размера платы за подключение за счёт переуступки неиспользуемой тепловой нагрузки существующих потребителей.</w:t>
      </w:r>
    </w:p>
    <w:p w:rsidR="00701975" w:rsidRDefault="00953D99">
      <w:pPr>
        <w:pStyle w:val="aff6"/>
        <w:shd w:val="clear" w:color="auto" w:fill="FFFFFF"/>
        <w:spacing w:before="0" w:beforeAutospacing="0" w:after="0" w:afterAutospacing="0"/>
        <w:jc w:val="both"/>
        <w:rPr>
          <w:color w:val="000000"/>
          <w:sz w:val="28"/>
          <w:szCs w:val="28"/>
        </w:rPr>
      </w:pPr>
      <w:r>
        <w:rPr>
          <w:color w:val="000000"/>
          <w:sz w:val="28"/>
          <w:szCs w:val="28"/>
        </w:rPr>
        <w:tab/>
        <w:t>В качестве механизмов стимулирования абонентов к пересмотру тепловой нагрузки, может быть предложено следующее:</w:t>
      </w:r>
    </w:p>
    <w:p w:rsidR="00701975" w:rsidRDefault="00953D99">
      <w:pPr>
        <w:pStyle w:val="aff6"/>
        <w:shd w:val="clear" w:color="auto" w:fill="FFFFFF"/>
        <w:spacing w:before="0" w:beforeAutospacing="0" w:after="0" w:afterAutospacing="0"/>
        <w:ind w:firstLine="708"/>
        <w:jc w:val="both"/>
        <w:rPr>
          <w:color w:val="000000"/>
          <w:sz w:val="28"/>
          <w:szCs w:val="28"/>
        </w:rPr>
      </w:pPr>
      <w:r>
        <w:rPr>
          <w:color w:val="000000"/>
          <w:sz w:val="28"/>
          <w:szCs w:val="28"/>
        </w:rPr>
        <w:t>установление двухставочного тарифа (ставки за тепловую энергию и за мощность);</w:t>
      </w:r>
    </w:p>
    <w:p w:rsidR="00701975" w:rsidRDefault="00953D99">
      <w:pPr>
        <w:pStyle w:val="aff6"/>
        <w:shd w:val="clear" w:color="auto" w:fill="FFFFFF"/>
        <w:spacing w:before="0" w:beforeAutospacing="0" w:after="0" w:afterAutospacing="0"/>
        <w:ind w:firstLine="708"/>
        <w:jc w:val="both"/>
        <w:rPr>
          <w:color w:val="000000"/>
          <w:sz w:val="28"/>
          <w:szCs w:val="28"/>
        </w:rPr>
        <w:sectPr w:rsidR="00701975">
          <w:pgSz w:w="11907" w:h="16840"/>
          <w:pgMar w:top="851" w:right="851" w:bottom="851" w:left="1701" w:header="680" w:footer="680" w:gutter="0"/>
          <w:cols w:space="720"/>
          <w:docGrid w:linePitch="299"/>
        </w:sectPr>
      </w:pPr>
      <w:r>
        <w:rPr>
          <w:color w:val="000000"/>
          <w:sz w:val="28"/>
          <w:szCs w:val="28"/>
        </w:rPr>
        <w:t>введение механизмов оплаты неиспользуемой мощности (нагрузки) потребителем (расширение перечня потребителей, в отношении которых должен действовать порядок резервирования и(или) изменение самого понятия «резервная тепловая мощность (нагрузка)).</w:t>
      </w:r>
      <w:r>
        <w:rPr>
          <w:color w:val="000000"/>
          <w:sz w:val="28"/>
          <w:szCs w:val="28"/>
        </w:rPr>
        <w:tab/>
      </w:r>
    </w:p>
    <w:p w:rsidR="00701975" w:rsidRDefault="00953D99">
      <w:pPr>
        <w:pStyle w:val="2"/>
        <w:rPr>
          <w:color w:val="000000"/>
        </w:rPr>
      </w:pPr>
      <w:bookmarkStart w:id="46" w:name="_Toc63615008"/>
      <w:r>
        <w:rPr>
          <w:bCs/>
          <w:color w:val="000000"/>
        </w:rPr>
        <w:lastRenderedPageBreak/>
        <w:t>1.6.</w:t>
      </w:r>
      <w:r>
        <w:rPr>
          <w:color w:val="000000"/>
        </w:rPr>
        <w:t xml:space="preserve"> Балансы тепловой мощности и тепловой нагрузки в зонах действия источников тепловой энергии</w:t>
      </w:r>
      <w:bookmarkEnd w:id="46"/>
    </w:p>
    <w:p w:rsidR="00701975" w:rsidRDefault="00953D99">
      <w:pPr>
        <w:pStyle w:val="3"/>
        <w:rPr>
          <w:bCs w:val="0"/>
          <w:color w:val="000000"/>
        </w:rPr>
      </w:pPr>
      <w:bookmarkStart w:id="47" w:name="_Toc63615009"/>
      <w:r>
        <w:rPr>
          <w:bCs w:val="0"/>
          <w:color w:val="000000"/>
        </w:rPr>
        <w:t xml:space="preserve">1.6.1. </w:t>
      </w:r>
      <w:r>
        <w:rPr>
          <w:color w:val="000000"/>
        </w:rPr>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bookmarkEnd w:id="47"/>
    </w:p>
    <w:p w:rsidR="00701975" w:rsidRDefault="00953D99">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Баланс тепловой мощности </w:t>
      </w:r>
    </w:p>
    <w:p w:rsidR="00701975" w:rsidRDefault="00953D99">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15</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134"/>
        <w:gridCol w:w="1134"/>
        <w:gridCol w:w="1417"/>
        <w:gridCol w:w="1418"/>
        <w:gridCol w:w="1559"/>
        <w:gridCol w:w="1276"/>
      </w:tblGrid>
      <w:tr w:rsidR="00701975">
        <w:tc>
          <w:tcPr>
            <w:tcW w:w="2269"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Источник теплоснабжения</w:t>
            </w:r>
          </w:p>
        </w:tc>
        <w:tc>
          <w:tcPr>
            <w:tcW w:w="1134"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b/>
                <w:sz w:val="20"/>
                <w:szCs w:val="20"/>
                <w:lang w:eastAsia="ru-RU"/>
              </w:rPr>
              <w:t>Установленная мощность, Гкал/час</w:t>
            </w:r>
          </w:p>
        </w:tc>
        <w:tc>
          <w:tcPr>
            <w:tcW w:w="1134"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b/>
                <w:sz w:val="20"/>
                <w:szCs w:val="20"/>
                <w:lang w:eastAsia="ru-RU"/>
              </w:rPr>
              <w:t>Располагаемая мощность, Гкал/час</w:t>
            </w:r>
          </w:p>
        </w:tc>
        <w:tc>
          <w:tcPr>
            <w:tcW w:w="1417"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Затраты тепловой мощности на собственные и хозяйственные нужды котельной, Гкал/час</w:t>
            </w:r>
          </w:p>
        </w:tc>
        <w:tc>
          <w:tcPr>
            <w:tcW w:w="1418"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Тепловая мощность источника тепловой энергии нетто, Гкал/час</w:t>
            </w:r>
          </w:p>
        </w:tc>
        <w:tc>
          <w:tcPr>
            <w:tcW w:w="1559"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Потери тепловой энергии при ее передачи по тепловым сетям, Гкал/час</w:t>
            </w:r>
          </w:p>
        </w:tc>
        <w:tc>
          <w:tcPr>
            <w:tcW w:w="1276" w:type="dxa"/>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Тепловая нагрузка подключенных потребителей, Гкал/час</w:t>
            </w:r>
          </w:p>
        </w:tc>
      </w:tr>
      <w:tr w:rsidR="00701975">
        <w:tc>
          <w:tcPr>
            <w:tcW w:w="2269" w:type="dxa"/>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 xml:space="preserve">Котельная № 14 </w:t>
            </w:r>
          </w:p>
        </w:tc>
        <w:tc>
          <w:tcPr>
            <w:tcW w:w="1134" w:type="dxa"/>
            <w:vAlign w:val="center"/>
          </w:tcPr>
          <w:p w:rsidR="00701975" w:rsidRDefault="00953D99">
            <w:pPr>
              <w:rPr>
                <w:rFonts w:ascii="Times New Roman" w:hAnsi="Times New Roman"/>
                <w:sz w:val="20"/>
                <w:szCs w:val="20"/>
              </w:rPr>
            </w:pPr>
            <w:r>
              <w:rPr>
                <w:rFonts w:ascii="Times New Roman" w:hAnsi="Times New Roman"/>
                <w:sz w:val="20"/>
                <w:szCs w:val="20"/>
              </w:rPr>
              <w:t>0,089</w:t>
            </w:r>
          </w:p>
        </w:tc>
        <w:tc>
          <w:tcPr>
            <w:tcW w:w="1134" w:type="dxa"/>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0,089</w:t>
            </w:r>
          </w:p>
        </w:tc>
        <w:tc>
          <w:tcPr>
            <w:tcW w:w="1417" w:type="dxa"/>
            <w:vAlign w:val="center"/>
          </w:tcPr>
          <w:p w:rsidR="00701975" w:rsidRDefault="00953D99">
            <w:pPr>
              <w:rPr>
                <w:rFonts w:ascii="Times New Roman" w:hAnsi="Times New Roman"/>
                <w:sz w:val="20"/>
                <w:szCs w:val="20"/>
              </w:rPr>
            </w:pPr>
            <w:r>
              <w:rPr>
                <w:rFonts w:ascii="Times New Roman" w:hAnsi="Times New Roman"/>
                <w:sz w:val="20"/>
                <w:szCs w:val="20"/>
              </w:rPr>
              <w:t>0,0001</w:t>
            </w:r>
          </w:p>
        </w:tc>
        <w:tc>
          <w:tcPr>
            <w:tcW w:w="1418" w:type="dxa"/>
            <w:vAlign w:val="center"/>
          </w:tcPr>
          <w:p w:rsidR="00701975" w:rsidRDefault="00953D99">
            <w:pPr>
              <w:rPr>
                <w:rFonts w:ascii="Times New Roman" w:hAnsi="Times New Roman"/>
                <w:bCs/>
                <w:sz w:val="20"/>
                <w:szCs w:val="20"/>
              </w:rPr>
            </w:pPr>
            <w:r>
              <w:rPr>
                <w:rFonts w:ascii="Times New Roman" w:hAnsi="Times New Roman"/>
                <w:bCs/>
                <w:sz w:val="20"/>
                <w:szCs w:val="20"/>
              </w:rPr>
              <w:t>0,087</w:t>
            </w:r>
          </w:p>
        </w:tc>
        <w:tc>
          <w:tcPr>
            <w:tcW w:w="1559" w:type="dxa"/>
            <w:vAlign w:val="center"/>
          </w:tcPr>
          <w:p w:rsidR="00701975" w:rsidRDefault="00953D99">
            <w:pPr>
              <w:rPr>
                <w:rFonts w:ascii="Times New Roman" w:hAnsi="Times New Roman"/>
                <w:sz w:val="20"/>
                <w:szCs w:val="20"/>
              </w:rPr>
            </w:pPr>
            <w:r>
              <w:rPr>
                <w:rFonts w:ascii="Times New Roman" w:hAnsi="Times New Roman"/>
                <w:sz w:val="20"/>
                <w:szCs w:val="20"/>
              </w:rPr>
              <w:t>0,0001</w:t>
            </w:r>
          </w:p>
        </w:tc>
        <w:tc>
          <w:tcPr>
            <w:tcW w:w="1276" w:type="dxa"/>
            <w:vAlign w:val="center"/>
          </w:tcPr>
          <w:p w:rsidR="00701975" w:rsidRDefault="00953D99">
            <w:pPr>
              <w:rPr>
                <w:rFonts w:ascii="Times New Roman" w:hAnsi="Times New Roman"/>
                <w:sz w:val="20"/>
                <w:szCs w:val="20"/>
              </w:rPr>
            </w:pPr>
            <w:r>
              <w:rPr>
                <w:rFonts w:ascii="Times New Roman" w:hAnsi="Times New Roman"/>
                <w:sz w:val="20"/>
                <w:szCs w:val="20"/>
              </w:rPr>
              <w:t>0,084</w:t>
            </w:r>
          </w:p>
        </w:tc>
      </w:tr>
    </w:tbl>
    <w:p w:rsidR="00701975" w:rsidRDefault="00953D99">
      <w:pPr>
        <w:pStyle w:val="3"/>
      </w:pPr>
      <w:bookmarkStart w:id="48" w:name="_Toc63615010"/>
      <w:r>
        <w:t>1.6.2. Резерв и дефицит тепловой мощности нетто по каждому источнику тепловой энергии выводам тепловой мощности от источников</w:t>
      </w:r>
      <w:bookmarkEnd w:id="48"/>
      <w:r>
        <w:t xml:space="preserve"> </w:t>
      </w:r>
    </w:p>
    <w:p w:rsidR="00701975" w:rsidRDefault="00953D99">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Таблица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1848"/>
        <w:gridCol w:w="1807"/>
        <w:gridCol w:w="1568"/>
        <w:gridCol w:w="1047"/>
        <w:gridCol w:w="1327"/>
      </w:tblGrid>
      <w:tr w:rsidR="00701975">
        <w:tc>
          <w:tcPr>
            <w:tcW w:w="1973" w:type="dxa"/>
            <w:vMerge w:val="restart"/>
            <w:shd w:val="clear" w:color="auto" w:fill="FFFFFF"/>
            <w:vAlign w:val="center"/>
          </w:tcPr>
          <w:p w:rsidR="00701975" w:rsidRDefault="00953D9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sz w:val="20"/>
                <w:szCs w:val="20"/>
                <w:lang w:eastAsia="ru-RU"/>
              </w:rPr>
              <w:t>Наименование источника теплоснабжения</w:t>
            </w:r>
          </w:p>
        </w:tc>
        <w:tc>
          <w:tcPr>
            <w:tcW w:w="1848" w:type="dxa"/>
            <w:vMerge w:val="restart"/>
            <w:shd w:val="clear" w:color="auto" w:fill="FFFFFF"/>
          </w:tcPr>
          <w:p w:rsidR="00701975" w:rsidRDefault="00953D99">
            <w:pPr>
              <w:spacing w:after="0" w:line="240" w:lineRule="auto"/>
              <w:jc w:val="center"/>
              <w:rPr>
                <w:rFonts w:ascii="Times New Roman" w:eastAsia="Times New Roman" w:hAnsi="Times New Roman"/>
                <w:b/>
                <w:color w:val="000000"/>
                <w:sz w:val="20"/>
                <w:szCs w:val="20"/>
                <w:lang w:eastAsia="ru-RU"/>
              </w:rPr>
            </w:pPr>
            <w:r>
              <w:rPr>
                <w:rFonts w:ascii="Times New Roman" w:eastAsia="Times New Roman" w:hAnsi="Times New Roman"/>
                <w:b/>
                <w:sz w:val="20"/>
                <w:szCs w:val="20"/>
                <w:lang w:eastAsia="ru-RU"/>
              </w:rPr>
              <w:t>Тепловая нагрузка подключенных потребителей, Гкал/час</w:t>
            </w:r>
          </w:p>
        </w:tc>
        <w:tc>
          <w:tcPr>
            <w:tcW w:w="4422" w:type="dxa"/>
            <w:gridSpan w:val="3"/>
            <w:shd w:val="clear" w:color="auto" w:fill="FFFFFF"/>
            <w:vAlign w:val="center"/>
          </w:tcPr>
          <w:p w:rsidR="00701975" w:rsidRDefault="00953D9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color w:val="000000"/>
                <w:sz w:val="20"/>
                <w:szCs w:val="20"/>
                <w:lang w:eastAsia="ru-RU"/>
              </w:rPr>
              <w:t>Тепловая мощность котельной, Гкал/ч</w:t>
            </w:r>
          </w:p>
        </w:tc>
        <w:tc>
          <w:tcPr>
            <w:tcW w:w="1327" w:type="dxa"/>
            <w:vMerge w:val="restart"/>
            <w:shd w:val="clear" w:color="auto" w:fill="FFFFFF"/>
            <w:vAlign w:val="center"/>
          </w:tcPr>
          <w:p w:rsidR="00701975" w:rsidRDefault="00953D99">
            <w:pPr>
              <w:spacing w:after="0" w:line="240" w:lineRule="auto"/>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Резерв(+)/</w:t>
            </w:r>
          </w:p>
          <w:p w:rsidR="00701975" w:rsidRDefault="00953D9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color w:val="000000"/>
                <w:sz w:val="20"/>
                <w:szCs w:val="20"/>
                <w:lang w:eastAsia="ru-RU"/>
              </w:rPr>
              <w:t>Дефицит(-)</w:t>
            </w:r>
          </w:p>
        </w:tc>
      </w:tr>
      <w:tr w:rsidR="00701975">
        <w:tc>
          <w:tcPr>
            <w:tcW w:w="1973" w:type="dxa"/>
            <w:vMerge/>
            <w:shd w:val="clear" w:color="auto" w:fill="FFFFFF"/>
            <w:vAlign w:val="center"/>
          </w:tcPr>
          <w:p w:rsidR="00701975" w:rsidRDefault="00701975">
            <w:pPr>
              <w:spacing w:after="0" w:line="240" w:lineRule="auto"/>
              <w:jc w:val="center"/>
              <w:rPr>
                <w:rFonts w:ascii="Times New Roman" w:eastAsia="Times New Roman" w:hAnsi="Times New Roman"/>
                <w:b/>
                <w:bCs/>
                <w:sz w:val="20"/>
                <w:szCs w:val="20"/>
                <w:lang w:eastAsia="ru-RU"/>
              </w:rPr>
            </w:pPr>
          </w:p>
        </w:tc>
        <w:tc>
          <w:tcPr>
            <w:tcW w:w="1848" w:type="dxa"/>
            <w:vMerge/>
            <w:shd w:val="clear" w:color="auto" w:fill="FFFFFF"/>
          </w:tcPr>
          <w:p w:rsidR="00701975" w:rsidRDefault="00701975">
            <w:pPr>
              <w:spacing w:after="0" w:line="240" w:lineRule="auto"/>
              <w:jc w:val="center"/>
              <w:rPr>
                <w:rFonts w:ascii="Times New Roman" w:eastAsia="Times New Roman" w:hAnsi="Times New Roman"/>
                <w:b/>
                <w:color w:val="000000"/>
                <w:sz w:val="20"/>
                <w:szCs w:val="20"/>
                <w:lang w:eastAsia="ru-RU"/>
              </w:rPr>
            </w:pPr>
          </w:p>
        </w:tc>
        <w:tc>
          <w:tcPr>
            <w:tcW w:w="1807" w:type="dxa"/>
            <w:shd w:val="clear" w:color="auto" w:fill="FFFFFF"/>
            <w:vAlign w:val="center"/>
          </w:tcPr>
          <w:p w:rsidR="00701975" w:rsidRDefault="00953D99">
            <w:pPr>
              <w:spacing w:after="0" w:line="240" w:lineRule="auto"/>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установленная</w:t>
            </w:r>
          </w:p>
        </w:tc>
        <w:tc>
          <w:tcPr>
            <w:tcW w:w="1568" w:type="dxa"/>
            <w:shd w:val="clear" w:color="auto" w:fill="FFFFFF"/>
            <w:vAlign w:val="center"/>
          </w:tcPr>
          <w:p w:rsidR="00701975" w:rsidRDefault="00953D99">
            <w:pPr>
              <w:spacing w:after="0" w:line="240" w:lineRule="auto"/>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располагаемая</w:t>
            </w:r>
          </w:p>
        </w:tc>
        <w:tc>
          <w:tcPr>
            <w:tcW w:w="1047" w:type="dxa"/>
            <w:shd w:val="clear" w:color="auto" w:fill="FFFFFF"/>
            <w:vAlign w:val="center"/>
          </w:tcPr>
          <w:p w:rsidR="00701975" w:rsidRDefault="00953D99">
            <w:pPr>
              <w:spacing w:after="0" w:line="240" w:lineRule="auto"/>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нетто</w:t>
            </w:r>
          </w:p>
        </w:tc>
        <w:tc>
          <w:tcPr>
            <w:tcW w:w="1327" w:type="dxa"/>
            <w:vMerge/>
            <w:shd w:val="clear" w:color="auto" w:fill="FFFFFF"/>
            <w:vAlign w:val="center"/>
          </w:tcPr>
          <w:p w:rsidR="00701975" w:rsidRDefault="00701975">
            <w:pPr>
              <w:spacing w:after="0" w:line="240" w:lineRule="auto"/>
              <w:jc w:val="center"/>
              <w:rPr>
                <w:rFonts w:ascii="Times New Roman" w:eastAsia="Times New Roman" w:hAnsi="Times New Roman"/>
                <w:b/>
                <w:bCs/>
                <w:sz w:val="20"/>
                <w:szCs w:val="20"/>
                <w:lang w:eastAsia="ru-RU"/>
              </w:rPr>
            </w:pPr>
          </w:p>
        </w:tc>
      </w:tr>
      <w:tr w:rsidR="00701975">
        <w:tc>
          <w:tcPr>
            <w:tcW w:w="1973" w:type="dxa"/>
            <w:shd w:val="clear" w:color="auto" w:fill="FFFFFF"/>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 xml:space="preserve">Котельная № 14 </w:t>
            </w:r>
          </w:p>
        </w:tc>
        <w:tc>
          <w:tcPr>
            <w:tcW w:w="1848" w:type="dxa"/>
            <w:shd w:val="clear" w:color="auto" w:fill="FFFFFF"/>
            <w:vAlign w:val="center"/>
          </w:tcPr>
          <w:p w:rsidR="00701975" w:rsidRDefault="00953D99">
            <w:pPr>
              <w:rPr>
                <w:rFonts w:ascii="Times New Roman" w:hAnsi="Times New Roman"/>
                <w:sz w:val="20"/>
                <w:szCs w:val="20"/>
              </w:rPr>
            </w:pPr>
            <w:r>
              <w:rPr>
                <w:rFonts w:ascii="Times New Roman" w:hAnsi="Times New Roman"/>
                <w:sz w:val="20"/>
                <w:szCs w:val="20"/>
              </w:rPr>
              <w:t>0,084</w:t>
            </w:r>
          </w:p>
        </w:tc>
        <w:tc>
          <w:tcPr>
            <w:tcW w:w="1807" w:type="dxa"/>
            <w:shd w:val="clear" w:color="auto" w:fill="FFFFFF"/>
            <w:vAlign w:val="center"/>
          </w:tcPr>
          <w:p w:rsidR="00701975" w:rsidRDefault="00953D99">
            <w:pPr>
              <w:rPr>
                <w:rFonts w:ascii="Times New Roman" w:hAnsi="Times New Roman"/>
                <w:sz w:val="20"/>
                <w:szCs w:val="20"/>
              </w:rPr>
            </w:pPr>
            <w:r>
              <w:rPr>
                <w:rFonts w:ascii="Times New Roman" w:hAnsi="Times New Roman"/>
                <w:sz w:val="20"/>
                <w:szCs w:val="20"/>
              </w:rPr>
              <w:t>0,089</w:t>
            </w:r>
          </w:p>
        </w:tc>
        <w:tc>
          <w:tcPr>
            <w:tcW w:w="1568" w:type="dxa"/>
            <w:shd w:val="clear" w:color="auto" w:fill="FFFFFF"/>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0,089</w:t>
            </w:r>
          </w:p>
        </w:tc>
        <w:tc>
          <w:tcPr>
            <w:tcW w:w="1047" w:type="dxa"/>
            <w:shd w:val="clear" w:color="auto" w:fill="FFFFFF"/>
            <w:vAlign w:val="center"/>
          </w:tcPr>
          <w:p w:rsidR="00701975" w:rsidRDefault="00953D99">
            <w:pPr>
              <w:rPr>
                <w:rFonts w:ascii="Times New Roman" w:hAnsi="Times New Roman"/>
                <w:bCs/>
                <w:sz w:val="20"/>
                <w:szCs w:val="20"/>
              </w:rPr>
            </w:pPr>
            <w:r>
              <w:rPr>
                <w:rFonts w:ascii="Times New Roman" w:hAnsi="Times New Roman"/>
                <w:bCs/>
                <w:sz w:val="20"/>
                <w:szCs w:val="20"/>
              </w:rPr>
              <w:t>0,087</w:t>
            </w:r>
          </w:p>
        </w:tc>
        <w:tc>
          <w:tcPr>
            <w:tcW w:w="1327" w:type="dxa"/>
            <w:shd w:val="clear" w:color="auto" w:fill="FFFFFF"/>
            <w:vAlign w:val="center"/>
          </w:tcPr>
          <w:p w:rsidR="00701975" w:rsidRDefault="00953D99">
            <w:pPr>
              <w:rPr>
                <w:rFonts w:ascii="Times New Roman" w:hAnsi="Times New Roman"/>
                <w:sz w:val="20"/>
                <w:szCs w:val="20"/>
              </w:rPr>
            </w:pPr>
            <w:r>
              <w:rPr>
                <w:rFonts w:ascii="Times New Roman" w:hAnsi="Times New Roman"/>
                <w:sz w:val="20"/>
                <w:szCs w:val="20"/>
              </w:rPr>
              <w:t>+ 0,005</w:t>
            </w:r>
          </w:p>
        </w:tc>
      </w:tr>
    </w:tbl>
    <w:p w:rsidR="00701975" w:rsidRDefault="00953D99">
      <w:pPr>
        <w:pStyle w:val="3"/>
        <w:rPr>
          <w:bCs w:val="0"/>
          <w:color w:val="000000"/>
          <w:sz w:val="24"/>
          <w:szCs w:val="24"/>
        </w:rPr>
      </w:pPr>
      <w:bookmarkStart w:id="49" w:name="_Toc63615011"/>
      <w:r>
        <w:rPr>
          <w:bCs w:val="0"/>
          <w:color w:val="000000"/>
        </w:rPr>
        <w:t>1.6.3.</w:t>
      </w:r>
      <w:r>
        <w:rPr>
          <w:bCs w:val="0"/>
          <w:color w:val="000000"/>
          <w:sz w:val="24"/>
          <w:szCs w:val="24"/>
        </w:rPr>
        <w:t xml:space="preserve"> </w:t>
      </w:r>
      <w:r>
        <w:rPr>
          <w:color w:val="000000"/>
        </w:rPr>
        <w:t>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49"/>
    </w:p>
    <w:p w:rsidR="00701975" w:rsidRDefault="00953D99">
      <w:pPr>
        <w:spacing w:line="240" w:lineRule="auto"/>
        <w:ind w:firstLine="708"/>
        <w:jc w:val="both"/>
        <w:rPr>
          <w:rFonts w:ascii="Times New Roman" w:eastAsia="Times New Roman" w:hAnsi="Times New Roman"/>
          <w:b/>
          <w:bCs/>
          <w:color w:val="000000"/>
          <w:sz w:val="24"/>
          <w:szCs w:val="24"/>
          <w:lang w:eastAsia="ru-RU"/>
        </w:rPr>
      </w:pPr>
      <w:r>
        <w:rPr>
          <w:rFonts w:ascii="Times New Roman" w:eastAsia="Times New Roman" w:hAnsi="Times New Roman"/>
          <w:sz w:val="28"/>
          <w:szCs w:val="28"/>
          <w:lang w:eastAsia="ru-RU"/>
        </w:rPr>
        <w:t>Расчет гидравлических режимов тепловых сетей не выполнен, т.к. данные материалы входят в состав электронной модели.</w:t>
      </w:r>
    </w:p>
    <w:p w:rsidR="00701975" w:rsidRDefault="00953D99">
      <w:pPr>
        <w:pStyle w:val="3"/>
      </w:pPr>
      <w:bookmarkStart w:id="50" w:name="_Toc63615012"/>
      <w:r>
        <w:t>1.6.4. Причина возникновения дефицита тепловой мощности и последствий влияния дефицита на качество теплоснабжения</w:t>
      </w:r>
      <w:bookmarkEnd w:id="50"/>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Согласно данным таблицы 14 в котельных наблюдается резерв тепловой мощности. </w:t>
      </w:r>
    </w:p>
    <w:p w:rsidR="00701975" w:rsidRDefault="00953D99">
      <w:pPr>
        <w:pStyle w:val="3"/>
      </w:pPr>
      <w:bookmarkStart w:id="51" w:name="_Toc63615013"/>
      <w:r>
        <w:t>1.6.5.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bookmarkEnd w:id="51"/>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В расширении технологических зон нет необходимости, в связи с тем, что на расчетный срок не планируется строительство объектов с централизованным теплоснабжением.</w:t>
      </w:r>
    </w:p>
    <w:p w:rsidR="00701975" w:rsidRDefault="00953D99">
      <w:pPr>
        <w:pStyle w:val="1"/>
        <w:rPr>
          <w:b w:val="0"/>
          <w:color w:val="000000"/>
        </w:rPr>
      </w:pPr>
      <w:bookmarkStart w:id="52" w:name="_Toc63615014"/>
      <w:r>
        <w:rPr>
          <w:color w:val="000000"/>
        </w:rPr>
        <w:lastRenderedPageBreak/>
        <w:t>1.7 Балансы теплоносителя</w:t>
      </w:r>
      <w:bookmarkEnd w:id="52"/>
    </w:p>
    <w:p w:rsidR="00701975" w:rsidRDefault="00953D99">
      <w:pPr>
        <w:pStyle w:val="3"/>
        <w:rPr>
          <w:b/>
          <w:color w:val="000000"/>
        </w:rPr>
      </w:pPr>
      <w:bookmarkStart w:id="53" w:name="_Toc63615015"/>
      <w:r>
        <w:rPr>
          <w:color w:val="000000"/>
        </w:rPr>
        <w:t>1.7.1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53"/>
    </w:p>
    <w:p w:rsidR="00701975" w:rsidRDefault="00701975">
      <w:pPr>
        <w:spacing w:after="0" w:line="240" w:lineRule="auto"/>
        <w:jc w:val="both"/>
        <w:rPr>
          <w:rFonts w:ascii="Times New Roman" w:hAnsi="Times New Roman"/>
          <w:color w:val="000000"/>
          <w:sz w:val="28"/>
          <w:szCs w:val="28"/>
        </w:rPr>
      </w:pPr>
    </w:p>
    <w:p w:rsidR="00701975" w:rsidRDefault="00953D99">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отсутствуют, в связи с тем, что на расчетный срок строительство новых источников теплоснабжения и присоединение новых абонентов не планируется.</w:t>
      </w:r>
    </w:p>
    <w:p w:rsidR="00701975" w:rsidRDefault="00953D99">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t>Тепловые сети источников теплоснабжения двухтрубные, закрытые. Утечка сетевой воды в системах теплопотребления, через неплотности соединений и уплотнений трубопроводной арматуры и насосов, компенсируются на котельных подпиточной водой. Для заполнения тепловой сети и подпитки используется вода от централизованного водоснабжения.</w:t>
      </w:r>
    </w:p>
    <w:p w:rsidR="00701975" w:rsidRDefault="00953D99">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t>Расчетные показатели балансов теплоносителя Кургоковского сельского поселения   систем теплоснабжения представлены в таблице 17.</w:t>
      </w:r>
    </w:p>
    <w:p w:rsidR="00701975" w:rsidRDefault="00953D99">
      <w:pPr>
        <w:spacing w:after="0" w:line="240" w:lineRule="auto"/>
        <w:ind w:left="-284" w:firstLine="284"/>
        <w:jc w:val="right"/>
        <w:rPr>
          <w:rFonts w:ascii="Times New Roman" w:hAnsi="Times New Roman"/>
          <w:color w:val="000000"/>
          <w:sz w:val="28"/>
          <w:szCs w:val="28"/>
        </w:rPr>
      </w:pPr>
      <w:r>
        <w:rPr>
          <w:rFonts w:ascii="Times New Roman" w:hAnsi="Times New Roman"/>
          <w:color w:val="000000"/>
          <w:sz w:val="28"/>
          <w:szCs w:val="28"/>
        </w:rPr>
        <w:t>Таблица 17</w:t>
      </w:r>
    </w:p>
    <w:tbl>
      <w:tblPr>
        <w:tblW w:w="99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85"/>
        <w:gridCol w:w="1443"/>
        <w:gridCol w:w="1660"/>
        <w:gridCol w:w="1991"/>
        <w:gridCol w:w="1570"/>
        <w:gridCol w:w="1323"/>
      </w:tblGrid>
      <w:tr w:rsidR="00701975">
        <w:trPr>
          <w:trHeight w:val="1790"/>
        </w:trPr>
        <w:tc>
          <w:tcPr>
            <w:tcW w:w="1985" w:type="dxa"/>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источника теплоснабжения</w:t>
            </w:r>
          </w:p>
        </w:tc>
        <w:tc>
          <w:tcPr>
            <w:tcW w:w="1443" w:type="dxa"/>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Производи-тельность ВПУ, м</w:t>
            </w:r>
            <w:r>
              <w:rPr>
                <w:rFonts w:ascii="Times New Roman" w:eastAsia="Times New Roman" w:hAnsi="Times New Roman"/>
                <w:b/>
                <w:sz w:val="20"/>
                <w:szCs w:val="20"/>
                <w:vertAlign w:val="superscript"/>
                <w:lang w:eastAsia="ru-RU"/>
              </w:rPr>
              <w:t>3</w:t>
            </w:r>
            <w:r>
              <w:rPr>
                <w:rFonts w:ascii="Times New Roman" w:eastAsia="Times New Roman" w:hAnsi="Times New Roman"/>
                <w:b/>
                <w:sz w:val="20"/>
                <w:szCs w:val="20"/>
                <w:lang w:eastAsia="ru-RU"/>
              </w:rPr>
              <w:t>/час</w:t>
            </w:r>
          </w:p>
        </w:tc>
        <w:tc>
          <w:tcPr>
            <w:tcW w:w="1660" w:type="dxa"/>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Кол-во воды, необходимого для производства и передачи тепловой энергии котельными в год, м</w:t>
            </w:r>
            <w:r>
              <w:rPr>
                <w:rFonts w:ascii="Times New Roman" w:eastAsia="Times New Roman" w:hAnsi="Times New Roman"/>
                <w:b/>
                <w:sz w:val="20"/>
                <w:szCs w:val="20"/>
                <w:vertAlign w:val="superscript"/>
                <w:lang w:eastAsia="ru-RU"/>
              </w:rPr>
              <w:t xml:space="preserve">3 </w:t>
            </w:r>
            <w:r>
              <w:rPr>
                <w:rFonts w:ascii="Times New Roman" w:eastAsia="Times New Roman" w:hAnsi="Times New Roman"/>
                <w:b/>
                <w:sz w:val="20"/>
                <w:szCs w:val="20"/>
                <w:lang w:eastAsia="ru-RU"/>
              </w:rPr>
              <w:t>(</w:t>
            </w:r>
            <w:r>
              <w:rPr>
                <w:rFonts w:ascii="Times New Roman" w:eastAsia="Times New Roman" w:hAnsi="Times New Roman"/>
                <w:b/>
                <w:sz w:val="20"/>
                <w:szCs w:val="20"/>
                <w:lang w:val="en-US" w:eastAsia="ru-RU"/>
              </w:rPr>
              <w:t>V</w:t>
            </w:r>
            <w:r>
              <w:rPr>
                <w:rFonts w:ascii="Times New Roman" w:eastAsia="Times New Roman" w:hAnsi="Times New Roman"/>
                <w:b/>
                <w:sz w:val="20"/>
                <w:szCs w:val="20"/>
                <w:vertAlign w:val="subscript"/>
                <w:lang w:eastAsia="ru-RU"/>
              </w:rPr>
              <w:t>общ</w:t>
            </w:r>
            <w:r>
              <w:rPr>
                <w:rFonts w:ascii="Times New Roman" w:eastAsia="Times New Roman" w:hAnsi="Times New Roman"/>
                <w:b/>
                <w:sz w:val="20"/>
                <w:szCs w:val="20"/>
                <w:lang w:eastAsia="ru-RU"/>
              </w:rPr>
              <w:t>.)</w:t>
            </w:r>
          </w:p>
        </w:tc>
        <w:tc>
          <w:tcPr>
            <w:tcW w:w="1991" w:type="dxa"/>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Объем воды на заполнение системы теплоснабжения,</w:t>
            </w:r>
          </w:p>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w:t>
            </w:r>
            <w:r>
              <w:rPr>
                <w:rFonts w:ascii="Times New Roman" w:eastAsia="Times New Roman" w:hAnsi="Times New Roman"/>
                <w:b/>
                <w:sz w:val="20"/>
                <w:szCs w:val="20"/>
                <w:lang w:val="en-US" w:eastAsia="ru-RU"/>
              </w:rPr>
              <w:t>V</w:t>
            </w:r>
            <w:r>
              <w:rPr>
                <w:rFonts w:ascii="Times New Roman" w:eastAsia="Times New Roman" w:hAnsi="Times New Roman"/>
                <w:b/>
                <w:sz w:val="20"/>
                <w:szCs w:val="20"/>
                <w:vertAlign w:val="subscript"/>
                <w:lang w:eastAsia="ru-RU"/>
              </w:rPr>
              <w:t>от</w:t>
            </w:r>
            <w:r>
              <w:rPr>
                <w:rFonts w:ascii="Times New Roman" w:eastAsia="Times New Roman" w:hAnsi="Times New Roman"/>
                <w:b/>
                <w:sz w:val="20"/>
                <w:szCs w:val="20"/>
                <w:lang w:eastAsia="ru-RU"/>
              </w:rPr>
              <w:t>.)</w:t>
            </w:r>
          </w:p>
        </w:tc>
        <w:tc>
          <w:tcPr>
            <w:tcW w:w="1570" w:type="dxa"/>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Объем воды на заполнение трубопроводов тепловых сетей, </w:t>
            </w:r>
            <w:r>
              <w:rPr>
                <w:rFonts w:ascii="Times New Roman" w:eastAsia="Times New Roman" w:hAnsi="Times New Roman"/>
                <w:b/>
                <w:sz w:val="20"/>
                <w:szCs w:val="20"/>
                <w:lang w:val="en-US" w:eastAsia="ru-RU"/>
              </w:rPr>
              <w:t>V</w:t>
            </w:r>
            <w:r>
              <w:rPr>
                <w:rFonts w:ascii="Times New Roman" w:eastAsia="Times New Roman" w:hAnsi="Times New Roman"/>
                <w:b/>
                <w:sz w:val="20"/>
                <w:szCs w:val="20"/>
                <w:vertAlign w:val="subscript"/>
                <w:lang w:eastAsia="ru-RU"/>
              </w:rPr>
              <w:t>т.с</w:t>
            </w:r>
          </w:p>
        </w:tc>
        <w:tc>
          <w:tcPr>
            <w:tcW w:w="1323" w:type="dxa"/>
            <w:shd w:val="clear" w:color="auto" w:fill="FFFFFF"/>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Объем воды на подпитку системы теплоснабжения,</w:t>
            </w:r>
          </w:p>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val="en-US" w:eastAsia="ru-RU"/>
              </w:rPr>
              <w:t>V</w:t>
            </w:r>
            <w:r>
              <w:rPr>
                <w:rFonts w:ascii="Times New Roman" w:eastAsia="Times New Roman" w:hAnsi="Times New Roman"/>
                <w:b/>
                <w:sz w:val="20"/>
                <w:szCs w:val="20"/>
                <w:vertAlign w:val="subscript"/>
                <w:lang w:eastAsia="ru-RU"/>
              </w:rPr>
              <w:t>подп</w:t>
            </w:r>
          </w:p>
        </w:tc>
      </w:tr>
      <w:tr w:rsidR="00701975">
        <w:trPr>
          <w:trHeight w:val="604"/>
        </w:trPr>
        <w:tc>
          <w:tcPr>
            <w:tcW w:w="1985" w:type="dxa"/>
            <w:shd w:val="clear" w:color="auto" w:fill="FFFFFF"/>
            <w:vAlign w:val="center"/>
          </w:tcPr>
          <w:p w:rsidR="00701975" w:rsidRDefault="00953D99">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Котельная № 14 </w:t>
            </w:r>
          </w:p>
        </w:tc>
        <w:tc>
          <w:tcPr>
            <w:tcW w:w="1443" w:type="dxa"/>
            <w:shd w:val="clear" w:color="auto" w:fill="auto"/>
            <w:vAlign w:val="center"/>
          </w:tcPr>
          <w:p w:rsidR="00701975" w:rsidRDefault="00701975">
            <w:pPr>
              <w:spacing w:after="0" w:line="240" w:lineRule="auto"/>
              <w:jc w:val="center"/>
              <w:rPr>
                <w:rFonts w:ascii="Times New Roman" w:hAnsi="Times New Roman"/>
                <w:sz w:val="20"/>
                <w:szCs w:val="20"/>
              </w:rPr>
            </w:pPr>
          </w:p>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rPr>
              <w:t>0,007</w:t>
            </w:r>
          </w:p>
          <w:p w:rsidR="00701975" w:rsidRDefault="00701975">
            <w:pPr>
              <w:spacing w:after="0" w:line="240" w:lineRule="auto"/>
              <w:jc w:val="center"/>
              <w:rPr>
                <w:rFonts w:ascii="Times New Roman" w:hAnsi="Times New Roman"/>
                <w:sz w:val="20"/>
                <w:szCs w:val="20"/>
                <w:highlight w:val="yellow"/>
              </w:rPr>
            </w:pPr>
          </w:p>
        </w:tc>
        <w:tc>
          <w:tcPr>
            <w:tcW w:w="1660" w:type="dxa"/>
            <w:shd w:val="clear" w:color="auto" w:fill="auto"/>
            <w:vAlign w:val="center"/>
          </w:tcPr>
          <w:p w:rsidR="00701975" w:rsidRDefault="00701975">
            <w:pPr>
              <w:spacing w:after="0" w:line="240" w:lineRule="auto"/>
              <w:jc w:val="center"/>
              <w:rPr>
                <w:rFonts w:ascii="Times New Roman" w:hAnsi="Times New Roman"/>
                <w:b/>
                <w:bCs/>
                <w:sz w:val="20"/>
                <w:szCs w:val="20"/>
              </w:rPr>
            </w:pPr>
          </w:p>
          <w:p w:rsidR="00701975" w:rsidRDefault="00953D99">
            <w:pPr>
              <w:spacing w:after="0" w:line="240" w:lineRule="auto"/>
              <w:jc w:val="center"/>
              <w:rPr>
                <w:rFonts w:ascii="Times New Roman" w:hAnsi="Times New Roman"/>
                <w:bCs/>
                <w:sz w:val="20"/>
                <w:szCs w:val="20"/>
                <w:lang w:eastAsia="ru-RU"/>
              </w:rPr>
            </w:pPr>
            <w:r>
              <w:rPr>
                <w:rFonts w:ascii="Times New Roman" w:hAnsi="Times New Roman"/>
                <w:bCs/>
                <w:sz w:val="20"/>
                <w:szCs w:val="20"/>
              </w:rPr>
              <w:t>31,0</w:t>
            </w:r>
          </w:p>
          <w:p w:rsidR="00701975" w:rsidRDefault="00701975">
            <w:pPr>
              <w:spacing w:after="0" w:line="240" w:lineRule="auto"/>
              <w:jc w:val="center"/>
              <w:rPr>
                <w:rFonts w:ascii="Times New Roman" w:eastAsia="Times New Roman" w:hAnsi="Times New Roman"/>
                <w:b/>
                <w:sz w:val="20"/>
                <w:szCs w:val="20"/>
                <w:highlight w:val="yellow"/>
                <w:lang w:eastAsia="ru-RU"/>
              </w:rPr>
            </w:pPr>
          </w:p>
        </w:tc>
        <w:tc>
          <w:tcPr>
            <w:tcW w:w="1991" w:type="dxa"/>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rPr>
              <w:t>2,12</w:t>
            </w:r>
          </w:p>
        </w:tc>
        <w:tc>
          <w:tcPr>
            <w:tcW w:w="1570" w:type="dxa"/>
            <w:shd w:val="clear" w:color="auto" w:fill="auto"/>
            <w:vAlign w:val="center"/>
          </w:tcPr>
          <w:p w:rsidR="00701975" w:rsidRDefault="00701975">
            <w:pPr>
              <w:spacing w:after="0" w:line="240" w:lineRule="auto"/>
              <w:jc w:val="center"/>
              <w:rPr>
                <w:rFonts w:ascii="Times New Roman" w:hAnsi="Times New Roman"/>
                <w:sz w:val="20"/>
                <w:szCs w:val="20"/>
              </w:rPr>
            </w:pPr>
          </w:p>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rPr>
              <w:t>0,43</w:t>
            </w:r>
          </w:p>
          <w:p w:rsidR="00701975" w:rsidRDefault="00701975">
            <w:pPr>
              <w:spacing w:after="0" w:line="240" w:lineRule="auto"/>
              <w:jc w:val="center"/>
              <w:rPr>
                <w:rFonts w:ascii="Times New Roman" w:eastAsia="Times New Roman" w:hAnsi="Times New Roman"/>
                <w:sz w:val="20"/>
                <w:szCs w:val="20"/>
                <w:highlight w:val="yellow"/>
                <w:lang w:eastAsia="ru-RU"/>
              </w:rPr>
            </w:pPr>
          </w:p>
        </w:tc>
        <w:tc>
          <w:tcPr>
            <w:tcW w:w="1323" w:type="dxa"/>
            <w:shd w:val="clear" w:color="auto" w:fill="auto"/>
            <w:vAlign w:val="center"/>
          </w:tcPr>
          <w:p w:rsidR="00701975" w:rsidRDefault="00701975">
            <w:pPr>
              <w:spacing w:after="0" w:line="240" w:lineRule="auto"/>
              <w:jc w:val="center"/>
              <w:rPr>
                <w:rFonts w:ascii="Times New Roman" w:hAnsi="Times New Roman"/>
                <w:sz w:val="20"/>
                <w:szCs w:val="20"/>
              </w:rPr>
            </w:pPr>
          </w:p>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rPr>
              <w:t>30,0</w:t>
            </w:r>
          </w:p>
          <w:p w:rsidR="00701975" w:rsidRDefault="00701975">
            <w:pPr>
              <w:spacing w:after="0" w:line="240" w:lineRule="auto"/>
              <w:jc w:val="center"/>
              <w:rPr>
                <w:rFonts w:ascii="Times New Roman" w:eastAsia="Times New Roman" w:hAnsi="Times New Roman"/>
                <w:sz w:val="20"/>
                <w:szCs w:val="20"/>
                <w:highlight w:val="yellow"/>
                <w:lang w:eastAsia="ru-RU"/>
              </w:rPr>
            </w:pPr>
          </w:p>
        </w:tc>
      </w:tr>
    </w:tbl>
    <w:p w:rsidR="00701975" w:rsidRDefault="00953D99">
      <w:pPr>
        <w:pStyle w:val="3"/>
        <w:rPr>
          <w:b/>
          <w:color w:val="000000"/>
        </w:rPr>
      </w:pPr>
      <w:bookmarkStart w:id="54" w:name="_Toc63615016"/>
      <w:r>
        <w:rPr>
          <w:color w:val="000000"/>
        </w:rPr>
        <w:t>1.7.2.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54"/>
    </w:p>
    <w:p w:rsidR="00701975" w:rsidRDefault="00953D99">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для тепловых сетей и максимального потребления теплоносителя в аварийных режимах систем теплоснабжения отсутствуют.</w:t>
      </w:r>
    </w:p>
    <w:p w:rsidR="00701975" w:rsidRDefault="00953D99">
      <w:pPr>
        <w:spacing w:after="0" w:line="240" w:lineRule="auto"/>
        <w:jc w:val="both"/>
        <w:rPr>
          <w:rFonts w:ascii="Times New Roman" w:eastAsia="Times New Roman" w:hAnsi="Times New Roman"/>
          <w:b/>
          <w:sz w:val="28"/>
          <w:szCs w:val="28"/>
          <w:lang w:eastAsia="ru-RU"/>
        </w:rPr>
      </w:pPr>
      <w:r>
        <w:rPr>
          <w:rFonts w:ascii="Times New Roman" w:hAnsi="Times New Roman"/>
          <w:sz w:val="28"/>
          <w:szCs w:val="28"/>
        </w:rPr>
        <w:tab/>
        <w:t>В соответствии с п. 6.17, СНиП 41-02-2003 «Тепловые сети», для систем теплоснабжения должна предусматриваться дополнительная аварийная подпитка химически не обработанной и недеаэрированной воды, расход которой принимается в количестве 2 % от объема воды в трубопроводах тепловых сетей.</w:t>
      </w:r>
    </w:p>
    <w:p w:rsidR="00701975" w:rsidRDefault="00953D99">
      <w:pPr>
        <w:pStyle w:val="1"/>
      </w:pPr>
      <w:bookmarkStart w:id="55" w:name="_Toc63615017"/>
      <w:r>
        <w:t>1.8. Топливные балансы источников тепловой энергии и система обеспечения топливом</w:t>
      </w:r>
      <w:bookmarkEnd w:id="55"/>
    </w:p>
    <w:p w:rsidR="00701975" w:rsidRDefault="00953D99">
      <w:pPr>
        <w:pStyle w:val="3"/>
      </w:pPr>
      <w:bookmarkStart w:id="56" w:name="_Toc63615018"/>
      <w:r>
        <w:t xml:space="preserve">1.8.1. Описание видов и количества используемого основного топлива для каждого </w:t>
      </w:r>
      <w:r>
        <w:lastRenderedPageBreak/>
        <w:t>источника тепловой энергии</w:t>
      </w:r>
      <w:bookmarkEnd w:id="56"/>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Основным видом топлива в котельных Кургоковского сельского поселения   является природный газ. Резервное топливо не предусмотрено проектом. Обеспечение топливом производится надлежащим образом в соответствии с действующими нормативными документами. </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Годовой расход топлива определяется по формуле:</w:t>
      </w:r>
    </w:p>
    <w:p w:rsidR="00701975" w:rsidRDefault="00953D99">
      <w:pPr>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B</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выр</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10</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где: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выр</w:t>
      </w:r>
      <w:r>
        <w:rPr>
          <w:rFonts w:ascii="Times New Roman" w:eastAsia="Times New Roman" w:hAnsi="Times New Roman"/>
          <w:sz w:val="28"/>
          <w:szCs w:val="28"/>
          <w:lang w:eastAsia="ru-RU"/>
        </w:rPr>
        <w:t>- годовая выработка тепла;</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28"/>
          <w:szCs w:val="28"/>
          <w:lang w:eastAsia="ru-RU"/>
        </w:rPr>
        <w:t>- теплотворная способность топлива (природный газ – 7900,0 ккал/м</w:t>
      </w:r>
      <w:r>
        <w:rPr>
          <w:rFonts w:ascii="Times New Roman" w:eastAsia="Times New Roman" w:hAnsi="Times New Roman"/>
          <w:sz w:val="28"/>
          <w:szCs w:val="28"/>
          <w:vertAlign w:val="superscript"/>
          <w:lang w:eastAsia="ru-RU"/>
        </w:rPr>
        <w:t xml:space="preserve">3 </w:t>
      </w:r>
      <w:r>
        <w:rPr>
          <w:rFonts w:ascii="Times New Roman" w:eastAsia="Times New Roman" w:hAnsi="Times New Roman"/>
          <w:sz w:val="28"/>
          <w:szCs w:val="28"/>
          <w:lang w:eastAsia="ru-RU"/>
        </w:rPr>
        <w:t>(0,0079 Гкал/м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 кпд котлоагрегата.</w:t>
      </w:r>
    </w:p>
    <w:p w:rsidR="00701975" w:rsidRDefault="00953D99">
      <w:pPr>
        <w:spacing w:after="0"/>
        <w:ind w:firstLine="709"/>
        <w:jc w:val="both"/>
        <w:rPr>
          <w:rFonts w:ascii="Times New Roman" w:hAnsi="Times New Roman"/>
          <w:color w:val="000000"/>
        </w:rPr>
      </w:pPr>
      <w:r>
        <w:rPr>
          <w:rFonts w:ascii="Times New Roman" w:hAnsi="Times New Roman"/>
          <w:color w:val="000000"/>
          <w:sz w:val="28"/>
          <w:szCs w:val="28"/>
        </w:rPr>
        <w:t>Потребность в условном топливе для выработки теплоты котельной, т у.т., определяется умножением общего количества вырабатываемого теплоты </w:t>
      </w:r>
      <w:r>
        <w:rPr>
          <w:rFonts w:ascii="Times New Roman" w:hAnsi="Times New Roman"/>
          <w:i/>
          <w:iCs/>
          <w:color w:val="000000"/>
          <w:sz w:val="28"/>
          <w:szCs w:val="28"/>
        </w:rPr>
        <w:t>Q</w:t>
      </w:r>
      <w:r>
        <w:rPr>
          <w:rFonts w:ascii="Times New Roman" w:hAnsi="Times New Roman"/>
          <w:i/>
          <w:iCs/>
          <w:color w:val="000000"/>
          <w:sz w:val="28"/>
          <w:szCs w:val="28"/>
          <w:vertAlign w:val="subscript"/>
        </w:rPr>
        <w:t> выр</w:t>
      </w:r>
      <w:r>
        <w:rPr>
          <w:rFonts w:ascii="Times New Roman" w:hAnsi="Times New Roman"/>
          <w:color w:val="000000"/>
          <w:sz w:val="28"/>
          <w:szCs w:val="28"/>
        </w:rPr>
        <w:t> , определяемого по формуле на удельную норму расхода условного топлива для выработки 1 ГД ж (1 Гкал ) теплоты:</w:t>
      </w:r>
    </w:p>
    <w:tbl>
      <w:tblPr>
        <w:tblW w:w="5000" w:type="pct"/>
        <w:tblCellMar>
          <w:left w:w="0" w:type="dxa"/>
          <w:right w:w="0" w:type="dxa"/>
        </w:tblCellMar>
        <w:tblLook w:val="04A0" w:firstRow="1" w:lastRow="0" w:firstColumn="1" w:lastColumn="0" w:noHBand="0" w:noVBand="1"/>
      </w:tblPr>
      <w:tblGrid>
        <w:gridCol w:w="3522"/>
        <w:gridCol w:w="3521"/>
        <w:gridCol w:w="3519"/>
      </w:tblGrid>
      <w:tr w:rsidR="00701975">
        <w:tc>
          <w:tcPr>
            <w:tcW w:w="1667" w:type="pct"/>
            <w:tcMar>
              <w:top w:w="0" w:type="dxa"/>
              <w:left w:w="108" w:type="dxa"/>
              <w:bottom w:w="0" w:type="dxa"/>
              <w:right w:w="108" w:type="dxa"/>
            </w:tcMar>
          </w:tcPr>
          <w:p w:rsidR="00701975" w:rsidRDefault="00953D99">
            <w:pPr>
              <w:spacing w:after="0"/>
              <w:jc w:val="both"/>
              <w:rPr>
                <w:rFonts w:ascii="Times New Roman" w:hAnsi="Times New Roman"/>
              </w:rPr>
            </w:pPr>
            <w:r>
              <w:rPr>
                <w:rFonts w:ascii="Times New Roman" w:hAnsi="Times New Roman"/>
              </w:rPr>
              <w:t> </w:t>
            </w:r>
          </w:p>
        </w:tc>
        <w:tc>
          <w:tcPr>
            <w:tcW w:w="1667" w:type="pct"/>
            <w:tcMar>
              <w:top w:w="0" w:type="dxa"/>
              <w:left w:w="108" w:type="dxa"/>
              <w:bottom w:w="0" w:type="dxa"/>
              <w:right w:w="108" w:type="dxa"/>
            </w:tcMar>
          </w:tcPr>
          <w:p w:rsidR="00701975" w:rsidRDefault="00953D99">
            <w:pPr>
              <w:spacing w:after="0"/>
              <w:jc w:val="center"/>
              <w:rPr>
                <w:rFonts w:ascii="Times New Roman" w:hAnsi="Times New Roman"/>
              </w:rPr>
            </w:pPr>
            <w:r>
              <w:rPr>
                <w:rFonts w:ascii="Times New Roman" w:hAnsi="Times New Roman"/>
                <w:i/>
                <w:iCs/>
                <w:color w:val="000000"/>
                <w:sz w:val="28"/>
                <w:szCs w:val="28"/>
              </w:rPr>
              <w:t>B</w:t>
            </w:r>
            <w:r>
              <w:rPr>
                <w:rFonts w:ascii="Times New Roman" w:hAnsi="Times New Roman"/>
                <w:color w:val="000000"/>
                <w:sz w:val="28"/>
                <w:szCs w:val="28"/>
              </w:rPr>
              <w:t> = </w:t>
            </w:r>
            <w:r>
              <w:rPr>
                <w:rFonts w:ascii="Times New Roman" w:hAnsi="Times New Roman"/>
                <w:i/>
                <w:iCs/>
                <w:color w:val="000000"/>
                <w:sz w:val="28"/>
                <w:szCs w:val="28"/>
              </w:rPr>
              <w:t>Q</w:t>
            </w:r>
            <w:r>
              <w:rPr>
                <w:rFonts w:ascii="Times New Roman" w:hAnsi="Times New Roman"/>
                <w:i/>
                <w:iCs/>
                <w:color w:val="000000"/>
                <w:sz w:val="28"/>
                <w:szCs w:val="28"/>
                <w:vertAlign w:val="subscript"/>
              </w:rPr>
              <w:t> выр</w:t>
            </w:r>
            <w:r>
              <w:rPr>
                <w:rFonts w:ascii="Times New Roman" w:hAnsi="Times New Roman"/>
                <w:color w:val="000000"/>
                <w:sz w:val="28"/>
                <w:szCs w:val="28"/>
              </w:rPr>
              <w:t> ·</w:t>
            </w:r>
            <w:r>
              <w:rPr>
                <w:rFonts w:ascii="Times New Roman" w:hAnsi="Times New Roman"/>
                <w:i/>
                <w:iCs/>
                <w:color w:val="000000"/>
                <w:sz w:val="28"/>
                <w:szCs w:val="28"/>
              </w:rPr>
              <w:t>b</w:t>
            </w:r>
            <w:r>
              <w:rPr>
                <w:rFonts w:ascii="Times New Roman" w:hAnsi="Times New Roman"/>
                <w:color w:val="000000"/>
                <w:sz w:val="28"/>
                <w:szCs w:val="28"/>
              </w:rPr>
              <w:t>·10</w:t>
            </w:r>
            <w:r>
              <w:rPr>
                <w:rFonts w:ascii="Times New Roman" w:hAnsi="Times New Roman"/>
                <w:color w:val="000000"/>
                <w:sz w:val="28"/>
                <w:szCs w:val="28"/>
                <w:vertAlign w:val="superscript"/>
              </w:rPr>
              <w:t>-3</w:t>
            </w:r>
            <w:r>
              <w:rPr>
                <w:rFonts w:ascii="Times New Roman" w:hAnsi="Times New Roman"/>
                <w:color w:val="000000"/>
                <w:sz w:val="28"/>
                <w:szCs w:val="28"/>
              </w:rPr>
              <w:t>,</w:t>
            </w:r>
          </w:p>
        </w:tc>
        <w:tc>
          <w:tcPr>
            <w:tcW w:w="1667" w:type="pct"/>
            <w:tcMar>
              <w:top w:w="0" w:type="dxa"/>
              <w:left w:w="108" w:type="dxa"/>
              <w:bottom w:w="0" w:type="dxa"/>
              <w:right w:w="108" w:type="dxa"/>
            </w:tcMar>
          </w:tcPr>
          <w:p w:rsidR="00701975" w:rsidRDefault="00701975">
            <w:pPr>
              <w:jc w:val="right"/>
              <w:rPr>
                <w:rFonts w:ascii="Times New Roman" w:hAnsi="Times New Roman"/>
              </w:rPr>
            </w:pPr>
          </w:p>
        </w:tc>
      </w:tr>
    </w:tbl>
    <w:p w:rsidR="00701975" w:rsidRDefault="00953D99">
      <w:pPr>
        <w:spacing w:after="0"/>
        <w:jc w:val="both"/>
        <w:rPr>
          <w:rFonts w:ascii="Times New Roman" w:hAnsi="Times New Roman"/>
          <w:color w:val="000000"/>
        </w:rPr>
      </w:pPr>
      <w:r>
        <w:rPr>
          <w:rFonts w:ascii="Times New Roman" w:hAnsi="Times New Roman"/>
          <w:color w:val="000000"/>
          <w:sz w:val="28"/>
          <w:szCs w:val="28"/>
        </w:rPr>
        <w:t>где </w:t>
      </w:r>
      <w:r>
        <w:rPr>
          <w:rFonts w:ascii="Times New Roman" w:hAnsi="Times New Roman"/>
          <w:i/>
          <w:iCs/>
          <w:color w:val="000000"/>
          <w:sz w:val="28"/>
          <w:szCs w:val="28"/>
        </w:rPr>
        <w:t>b</w:t>
      </w:r>
      <w:r>
        <w:rPr>
          <w:rFonts w:ascii="Times New Roman" w:hAnsi="Times New Roman"/>
          <w:color w:val="000000"/>
          <w:sz w:val="28"/>
          <w:szCs w:val="28"/>
        </w:rPr>
        <w:t> - удельный расход условного топлива, (кг у.т./Гкал).</w:t>
      </w:r>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В таблице 18 представлены топливные балансы по котельной Кургоковского сельского поселения:</w:t>
      </w:r>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18</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701"/>
        <w:gridCol w:w="1778"/>
        <w:gridCol w:w="1567"/>
        <w:gridCol w:w="1650"/>
      </w:tblGrid>
      <w:tr w:rsidR="00701975">
        <w:tc>
          <w:tcPr>
            <w:tcW w:w="2660" w:type="dxa"/>
            <w:tcBorders>
              <w:bottom w:val="single" w:sz="4" w:space="0" w:color="auto"/>
            </w:tcBorders>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Источник теплоснабжения</w:t>
            </w:r>
          </w:p>
        </w:tc>
        <w:tc>
          <w:tcPr>
            <w:tcW w:w="1701" w:type="dxa"/>
            <w:tcBorders>
              <w:bottom w:val="single" w:sz="4" w:space="0" w:color="auto"/>
            </w:tcBorders>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Суммарная тепловая нагрузка котельной, Гкал/час</w:t>
            </w:r>
          </w:p>
        </w:tc>
        <w:tc>
          <w:tcPr>
            <w:tcW w:w="1778" w:type="dxa"/>
            <w:tcBorders>
              <w:bottom w:val="single" w:sz="4" w:space="0" w:color="auto"/>
            </w:tcBorders>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Удельный расход основного топлива кг.у.т. / Гкал (средневзвешенный)</w:t>
            </w:r>
          </w:p>
        </w:tc>
        <w:tc>
          <w:tcPr>
            <w:tcW w:w="1567" w:type="dxa"/>
            <w:tcBorders>
              <w:bottom w:val="single" w:sz="4" w:space="0" w:color="auto"/>
            </w:tcBorders>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Расчетный годовой расход основного топлива, т.у.т. </w:t>
            </w:r>
          </w:p>
        </w:tc>
        <w:tc>
          <w:tcPr>
            <w:tcW w:w="1650" w:type="dxa"/>
            <w:tcBorders>
              <w:bottom w:val="single" w:sz="4" w:space="0" w:color="auto"/>
            </w:tcBorders>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Расчетный годовой расход основного топлива, тыс. м3 природного газа</w:t>
            </w:r>
          </w:p>
        </w:tc>
      </w:tr>
      <w:tr w:rsidR="00701975">
        <w:tc>
          <w:tcPr>
            <w:tcW w:w="2660" w:type="dxa"/>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 xml:space="preserve">Котельная № 14 </w:t>
            </w:r>
          </w:p>
        </w:tc>
        <w:tc>
          <w:tcPr>
            <w:tcW w:w="1701" w:type="dxa"/>
            <w:vAlign w:val="center"/>
          </w:tcPr>
          <w:p w:rsidR="00701975" w:rsidRDefault="00953D99">
            <w:pPr>
              <w:rPr>
                <w:rFonts w:ascii="Times New Roman" w:hAnsi="Times New Roman"/>
                <w:sz w:val="20"/>
                <w:szCs w:val="20"/>
              </w:rPr>
            </w:pPr>
            <w:r>
              <w:rPr>
                <w:rFonts w:ascii="Times New Roman" w:hAnsi="Times New Roman"/>
                <w:sz w:val="20"/>
                <w:szCs w:val="20"/>
              </w:rPr>
              <w:t>0,086</w:t>
            </w:r>
          </w:p>
        </w:tc>
        <w:tc>
          <w:tcPr>
            <w:tcW w:w="1778" w:type="dxa"/>
            <w:vAlign w:val="center"/>
          </w:tcPr>
          <w:p w:rsidR="00701975" w:rsidRDefault="00953D99">
            <w:pPr>
              <w:rPr>
                <w:rFonts w:ascii="Times New Roman" w:hAnsi="Times New Roman"/>
                <w:sz w:val="20"/>
                <w:szCs w:val="20"/>
              </w:rPr>
            </w:pPr>
            <w:r>
              <w:rPr>
                <w:rFonts w:ascii="Times New Roman" w:hAnsi="Times New Roman"/>
                <w:sz w:val="20"/>
                <w:szCs w:val="20"/>
              </w:rPr>
              <w:t>163,4</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rPr>
                <w:rFonts w:ascii="Times New Roman" w:hAnsi="Times New Roman"/>
                <w:sz w:val="20"/>
                <w:szCs w:val="20"/>
              </w:rPr>
            </w:pPr>
            <w:r>
              <w:rPr>
                <w:rFonts w:ascii="Times New Roman" w:hAnsi="Times New Roman"/>
                <w:sz w:val="20"/>
                <w:szCs w:val="20"/>
              </w:rPr>
              <w:t>18,7</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rPr>
                <w:rFonts w:ascii="Times New Roman" w:hAnsi="Times New Roman"/>
                <w:sz w:val="20"/>
                <w:szCs w:val="20"/>
              </w:rPr>
            </w:pPr>
            <w:r>
              <w:rPr>
                <w:rFonts w:ascii="Times New Roman" w:hAnsi="Times New Roman"/>
                <w:sz w:val="20"/>
                <w:szCs w:val="20"/>
              </w:rPr>
              <w:t>16,0</w:t>
            </w:r>
          </w:p>
        </w:tc>
      </w:tr>
    </w:tbl>
    <w:p w:rsidR="00701975" w:rsidRDefault="00953D99">
      <w:pPr>
        <w:pStyle w:val="3"/>
      </w:pPr>
      <w:bookmarkStart w:id="57" w:name="_Toc63615019"/>
      <w:r>
        <w:t>1.8.2. Описание видов резервного и аварийного топлива и возможности их обеспечения в соответствии с нормативными требованиями</w:t>
      </w:r>
      <w:bookmarkEnd w:id="57"/>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Котельная работает на природном газе. Резервное и аварийное топливо не предусмотрено.</w:t>
      </w:r>
    </w:p>
    <w:p w:rsidR="00701975" w:rsidRDefault="00953D99">
      <w:pPr>
        <w:pStyle w:val="3"/>
        <w:rPr>
          <w:color w:val="000000"/>
        </w:rPr>
      </w:pPr>
      <w:bookmarkStart w:id="58" w:name="_Toc63615020"/>
      <w:r>
        <w:rPr>
          <w:color w:val="000000"/>
        </w:rPr>
        <w:t>1.8.3. Описание особенностей характеристик топлив в зависимости от мест</w:t>
      </w:r>
      <w:r>
        <w:rPr>
          <w:i/>
          <w:color w:val="000000"/>
        </w:rPr>
        <w:t xml:space="preserve"> </w:t>
      </w:r>
      <w:r>
        <w:rPr>
          <w:color w:val="000000"/>
        </w:rPr>
        <w:t>поставки</w:t>
      </w:r>
      <w:bookmarkEnd w:id="58"/>
    </w:p>
    <w:p w:rsidR="00701975" w:rsidRDefault="00953D99">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t>Котельная работает на природном газе. Аварийные виды топлива отсутствуют.</w:t>
      </w:r>
    </w:p>
    <w:p w:rsidR="00701975" w:rsidRDefault="00953D99">
      <w:pPr>
        <w:pStyle w:val="3"/>
        <w:rPr>
          <w:color w:val="000000"/>
        </w:rPr>
      </w:pPr>
      <w:bookmarkStart w:id="59" w:name="_Toc63615021"/>
      <w:r>
        <w:rPr>
          <w:color w:val="000000"/>
        </w:rPr>
        <w:t>1.8.4. Анализ поставки топлива в периоды расчетных температур наружного воздуха</w:t>
      </w:r>
      <w:bookmarkEnd w:id="59"/>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Котельная работает на природном газе. В периоды расчетных температур наружного воздуха сбоев в поставке топлива не было.</w:t>
      </w:r>
      <w:r>
        <w:rPr>
          <w:rFonts w:ascii="Times New Roman" w:hAnsi="Times New Roman"/>
          <w:b/>
          <w:color w:val="000000"/>
          <w:sz w:val="28"/>
          <w:szCs w:val="28"/>
        </w:rPr>
        <w:t xml:space="preserve"> </w:t>
      </w:r>
    </w:p>
    <w:p w:rsidR="00701975" w:rsidRDefault="00953D99">
      <w:pPr>
        <w:pStyle w:val="2"/>
        <w:rPr>
          <w:color w:val="000000"/>
        </w:rPr>
      </w:pPr>
      <w:bookmarkStart w:id="60" w:name="_Toc63615022"/>
      <w:r>
        <w:rPr>
          <w:color w:val="000000"/>
        </w:rPr>
        <w:lastRenderedPageBreak/>
        <w:t>1.9. Надежность теплоснабжения</w:t>
      </w:r>
      <w:bookmarkEnd w:id="60"/>
    </w:p>
    <w:p w:rsidR="00701975" w:rsidRDefault="00953D99">
      <w:pPr>
        <w:pStyle w:val="3"/>
        <w:rPr>
          <w:color w:val="000000"/>
        </w:rPr>
      </w:pPr>
      <w:bookmarkStart w:id="61" w:name="_Toc63615023"/>
      <w:r>
        <w:rPr>
          <w:color w:val="000000"/>
        </w:rPr>
        <w:t>1.9.1.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1"/>
    </w:p>
    <w:p w:rsidR="00701975" w:rsidRDefault="00953D99">
      <w:pPr>
        <w:spacing w:after="0" w:line="240" w:lineRule="auto"/>
        <w:jc w:val="both"/>
        <w:rPr>
          <w:rFonts w:ascii="Times New Roman" w:hAnsi="Times New Roman"/>
          <w:sz w:val="28"/>
          <w:szCs w:val="28"/>
        </w:rPr>
      </w:pPr>
      <w:r>
        <w:rPr>
          <w:rFonts w:ascii="Times New Roman" w:hAnsi="Times New Roman"/>
          <w:color w:val="000000"/>
          <w:sz w:val="28"/>
          <w:szCs w:val="28"/>
        </w:rPr>
        <w:tab/>
      </w:r>
      <w:r>
        <w:rPr>
          <w:rFonts w:ascii="Times New Roman" w:hAnsi="Times New Roman"/>
          <w:sz w:val="28"/>
          <w:szCs w:val="28"/>
        </w:rPr>
        <w:t>Оценка надежности теплоснабжения разрабатываются в соответствии с пп. «и» п. 19, 46 Требований к схемам теплоснабжения. Нормативные требования к надёжности теплоснабжения установлены в СНиП 41.02.2003 «Тепловые сети» в части пп. 6.27-6.31 р. «Надежность». 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Расчет показателей системы с учетом надежности должен производиться для каждого потребителя.</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При этом минимально допустимые показатели вероятности безотказной работы следует принимать для: источника теплоты Рит = 0,97; тепловых сетей Ртс= 0,9; потребителя теплоты Рпт= 0,99; система центрального теплоснабжения (далее по тексту – СЦТ) в целом Рсцт= 0,9х0,97х0,99 = 0,86.</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Нормативные показатели безотказности тепловых сетей обеспечиваются следующими мероприятиями:</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местом размещения резервных трубопроводных связей между радиальными теплопроводами;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необходимость замены участков теплопроводов на более надежные;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обоснованность перехода на надземную или тоннельную прокладку;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очередность ремонтов и замен теплопроводов, частично или полностью утративших свой ресурс.</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Минимально допустимый показатель готовности СЦТ к исправной работе Кг принимается 0,97.</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Нормативные показатели готовности систем теплоснабжения обеспечиваются следующими мероприятиями:</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готовностью СЦТ к отопительному сезону;</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способностью тепловых сетей обеспечить исправное функционирование СЦТ при нерасчетных похолоданиях;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организационными и техническими мерами, необходимые для обеспечения исправного функционирования СЦТ на уровне заданной готовности;</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максимально допустимым числом часов готовности для источника теплоты.</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Потребители теплоты по надежности теплоснабжения делятся на две категории:</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тому подобное;</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вторая категория - потребители, допускающие снижение температуры в отапливаемых помещениях на период ликвидации аварии, но не более 54 часов: жилых и общественных зданий до 12 °С; промышленных зданий  до 8 °С. Термины и определения соответствуют определениям ГОСТ 27.002-89 « Надежность в технике».</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 xml:space="preserve">Надежность - свойство участка тепловой сети или элемента тепловой сети сохранять во времени в установленных пределах значения всех параметров, характеризующих способность обеспечивать передачу теплоносителя в заданных режимах и условиях применения и технического обслуживания. Надежность тепловой сети и системы теплоснабжения является комплексным свойством, которое в зависимости от назначения объекта и условий его применения может включать безотказность, долговечность, ремонтопригодность и сохраняемость или определенные сочетания этих свойств. Безотказность - свойство тепловой сети непрерывно сохранять работоспособное состояние в течение некоторого времени или наработки. Долговечность - свойство тепловой сети или объекта тепловой сети сохранять работоспособное состояние до наступления предельного состояния при установленной системе технического обслуживания и ремонта.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Ремонтопригодность - свойство элемента тепловой сети, заключающееся в приспособленности к поддержанию и восстановлению работоспособного состояния путем технического обслуживания и ремонта.</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Исправное состояние - состояние элемента тепловой сети и тепловой сети в целом, при котором он соответствует всем требованиям нормативно-технической и (или) конструкторской (проектной) документации.</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Неисправное состояние - состояние элемента тепловой сети или тепловой сети в целом, при котором он не соответствует хотя бы одному из требований нормативно-технической и (или) конструкторской (проектной) документации.</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Работоспособное состояние - состояние элемента тепловой сети или тепловой сети в 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lastRenderedPageBreak/>
        <w:tab/>
        <w:t>Неработоспособное состояние - состояние элемента тепловой сети, при котором значение хотя бы одного параметра, характеризующего способность выполнять заданные функции, не соответствует требованиям нормативно 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частично выполнять требуемые функции. Предельное состояние - состояние элемента тепловой сети или тепловой сети в целом,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Критерий предельного состояния - признак или совокупность признаков предельного состояния элемента тепловой сети, установленные нормативно-технической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 Дефект - по ГОСТ 15467. Повреждение - событие, заключающееся в нарушении исправного состояния объекта при сохранении работоспособного состояния.</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Отказ - событие, заключающееся в нарушении работоспособного состояния элемента тепловой сети или тепловой сети в целом. Критерий отказа - признак или совокупность признаков нарушения работоспособного состояния тепловой сети, установленные в нормативно-технической и (или) конструкторской (проектной) документации. Для целей перспективной схемы теплоснабжения термин «отказ» будет использован в следующих интерпретациях: отказ участка тепловой сети - событие, приводящие к нарушению его работоспособного состояния (то есть прекращению транспорта теплоносителя по этому участку в связи с нарушением герметичности этого участка); отказ системы теплоснабжения - событие, приводящее к падению температуры в отапливаемых помещениях жилых и общественных зданий ниже +12 °С, в промышленных зданиях ниже +8 °С (СНиП 41-02-2003 Тепловые сети).</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При разработке схемы теплоснабжения для описания надежности термин «повреждение» будет употребляться только в отношении событий, к которым в соответствии с ГОСТ 27.002-89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теплопроводе тепловых сетей.</w:t>
      </w:r>
    </w:p>
    <w:p w:rsidR="00701975" w:rsidRDefault="00953D99">
      <w:pPr>
        <w:pStyle w:val="3"/>
        <w:rPr>
          <w:color w:val="000000"/>
        </w:rPr>
      </w:pPr>
      <w:bookmarkStart w:id="62" w:name="_Toc63615024"/>
      <w:r>
        <w:rPr>
          <w:color w:val="000000"/>
          <w:lang w:eastAsia="ar-SA"/>
        </w:rPr>
        <w:t xml:space="preserve">1.9.2. </w:t>
      </w:r>
      <w:r>
        <w:rPr>
          <w:color w:val="000000"/>
        </w:rPr>
        <w:t>Анализ аварийных отключений потребителей</w:t>
      </w:r>
      <w:bookmarkEnd w:id="62"/>
    </w:p>
    <w:p w:rsidR="00701975" w:rsidRDefault="00953D99">
      <w:pPr>
        <w:spacing w:after="0" w:line="240" w:lineRule="auto"/>
        <w:ind w:firstLine="708"/>
        <w:jc w:val="both"/>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t>За 2019-2020 год аварийные выключения не зафиксированы.</w:t>
      </w:r>
    </w:p>
    <w:p w:rsidR="00701975" w:rsidRDefault="00953D99">
      <w:pPr>
        <w:pStyle w:val="3"/>
        <w:rPr>
          <w:color w:val="000000"/>
        </w:rPr>
      </w:pPr>
      <w:bookmarkStart w:id="63" w:name="_Toc63615025"/>
      <w:r>
        <w:rPr>
          <w:color w:val="000000"/>
          <w:lang w:eastAsia="ar-SA"/>
        </w:rPr>
        <w:t xml:space="preserve">1.9.3. </w:t>
      </w:r>
      <w:r>
        <w:rPr>
          <w:color w:val="000000"/>
        </w:rPr>
        <w:t>Анализ времени восстановления теплоснабжения потребителей после аварийных отключений</w:t>
      </w:r>
      <w:bookmarkEnd w:id="63"/>
    </w:p>
    <w:p w:rsidR="00701975" w:rsidRDefault="00953D99">
      <w:pPr>
        <w:spacing w:line="240" w:lineRule="auto"/>
        <w:ind w:firstLine="708"/>
        <w:jc w:val="both"/>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t>Средний срок восстановления тепловой сети 4 часа.</w:t>
      </w:r>
    </w:p>
    <w:p w:rsidR="00701975" w:rsidRDefault="00953D99">
      <w:pPr>
        <w:pStyle w:val="3"/>
        <w:rPr>
          <w:color w:val="000000"/>
        </w:rPr>
      </w:pPr>
      <w:bookmarkStart w:id="64" w:name="_Toc63615026"/>
      <w:r>
        <w:rPr>
          <w:color w:val="000000"/>
        </w:rPr>
        <w:t xml:space="preserve">1.9.4. Графические материалы (карты-схемы тепловых сетей и зон ненормативной </w:t>
      </w:r>
      <w:r>
        <w:rPr>
          <w:color w:val="000000"/>
        </w:rPr>
        <w:lastRenderedPageBreak/>
        <w:t>надежности и безопасности теплоснабжения)</w:t>
      </w:r>
      <w:bookmarkEnd w:id="64"/>
    </w:p>
    <w:p w:rsidR="00701975" w:rsidRDefault="00953D99">
      <w:pPr>
        <w:spacing w:line="240" w:lineRule="auto"/>
        <w:ind w:firstLine="708"/>
        <w:jc w:val="both"/>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t>На рис. 3 и 4 п. 8.7 красным цветом показаны участки теплосети с ненормативной надежности, которые необходимо реконструировать.</w:t>
      </w:r>
    </w:p>
    <w:p w:rsidR="00701975" w:rsidRDefault="00953D99">
      <w:pPr>
        <w:pStyle w:val="2"/>
      </w:pPr>
      <w:bookmarkStart w:id="65" w:name="_Toc63615027"/>
      <w:r>
        <w:t>1.10. Технико-экономические показатели теплоснабжающих и теплосетевых организаций</w:t>
      </w:r>
      <w:bookmarkEnd w:id="65"/>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Результаты хозяйственной деятельности теплоснабжающих организаций (одновременно и теплосетевых компаний) определены в соответствии с требованиями, установленными Правительством РФ  в стандартах раскрытия информации теплоснабжающими организациями. В настоящее время является теплоснабжающей организацией, обеспечивающей потребности в теплоснабжении Кургоковского сельского поселения.</w:t>
      </w:r>
    </w:p>
    <w:p w:rsidR="00701975" w:rsidRDefault="00953D99">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Таблица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67"/>
        <w:gridCol w:w="2393"/>
        <w:gridCol w:w="2393"/>
      </w:tblGrid>
      <w:tr w:rsidR="00701975">
        <w:tc>
          <w:tcPr>
            <w:tcW w:w="817" w:type="dxa"/>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п/п</w:t>
            </w:r>
          </w:p>
        </w:tc>
        <w:tc>
          <w:tcPr>
            <w:tcW w:w="3967" w:type="dxa"/>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b/>
                <w:sz w:val="20"/>
                <w:szCs w:val="20"/>
              </w:rPr>
              <w:t>Наименование показателя</w:t>
            </w:r>
          </w:p>
        </w:tc>
        <w:tc>
          <w:tcPr>
            <w:tcW w:w="4786" w:type="dxa"/>
            <w:gridSpan w:val="2"/>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b/>
                <w:sz w:val="20"/>
                <w:szCs w:val="20"/>
              </w:rPr>
              <w:t>Показатель теплоснабжающей организации</w:t>
            </w:r>
          </w:p>
        </w:tc>
      </w:tr>
      <w:tr w:rsidR="00701975">
        <w:tc>
          <w:tcPr>
            <w:tcW w:w="9570" w:type="dxa"/>
            <w:gridSpan w:val="4"/>
          </w:tcPr>
          <w:p w:rsidR="00701975" w:rsidRDefault="00953D99">
            <w:pPr>
              <w:spacing w:after="0" w:line="240" w:lineRule="auto"/>
              <w:jc w:val="center"/>
              <w:rPr>
                <w:rFonts w:ascii="Times New Roman" w:hAnsi="Times New Roman"/>
                <w:b/>
                <w:sz w:val="20"/>
                <w:szCs w:val="20"/>
              </w:rPr>
            </w:pPr>
            <w:r>
              <w:rPr>
                <w:rFonts w:ascii="Times New Roman" w:hAnsi="Times New Roman"/>
                <w:b/>
                <w:sz w:val="20"/>
                <w:szCs w:val="20"/>
              </w:rPr>
              <w:t>Котельная Ленина 4</w:t>
            </w:r>
          </w:p>
        </w:tc>
      </w:tr>
      <w:tr w:rsidR="00701975">
        <w:tc>
          <w:tcPr>
            <w:tcW w:w="817"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3967" w:type="dxa"/>
            <w:vAlign w:val="center"/>
          </w:tcPr>
          <w:p w:rsidR="00701975" w:rsidRDefault="00953D99">
            <w:pPr>
              <w:spacing w:after="0" w:line="240" w:lineRule="auto"/>
              <w:rPr>
                <w:rFonts w:ascii="Times New Roman" w:eastAsia="Times New Roman" w:hAnsi="Times New Roman"/>
                <w:b/>
                <w:sz w:val="20"/>
                <w:szCs w:val="20"/>
                <w:lang w:eastAsia="ru-RU"/>
              </w:rPr>
            </w:pPr>
            <w:r>
              <w:rPr>
                <w:rFonts w:ascii="Times New Roman" w:hAnsi="Times New Roman"/>
                <w:sz w:val="20"/>
                <w:szCs w:val="20"/>
              </w:rPr>
              <w:t>Установленная тепловая мощность</w:t>
            </w:r>
          </w:p>
        </w:tc>
        <w:tc>
          <w:tcPr>
            <w:tcW w:w="2393" w:type="dxa"/>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Гкал/ч</w:t>
            </w:r>
          </w:p>
        </w:tc>
        <w:tc>
          <w:tcPr>
            <w:tcW w:w="2393"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0,089</w:t>
            </w:r>
          </w:p>
        </w:tc>
      </w:tr>
      <w:tr w:rsidR="00701975">
        <w:tc>
          <w:tcPr>
            <w:tcW w:w="817"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967" w:type="dxa"/>
            <w:vAlign w:val="center"/>
          </w:tcPr>
          <w:p w:rsidR="00701975" w:rsidRDefault="00953D99">
            <w:pPr>
              <w:spacing w:after="0" w:line="240" w:lineRule="auto"/>
              <w:rPr>
                <w:rFonts w:ascii="Times New Roman" w:eastAsia="Times New Roman" w:hAnsi="Times New Roman"/>
                <w:b/>
                <w:sz w:val="20"/>
                <w:szCs w:val="20"/>
                <w:lang w:eastAsia="ru-RU"/>
              </w:rPr>
            </w:pPr>
            <w:r>
              <w:rPr>
                <w:rFonts w:ascii="Times New Roman" w:hAnsi="Times New Roman"/>
                <w:sz w:val="20"/>
                <w:szCs w:val="20"/>
              </w:rPr>
              <w:t>Количество котельных</w:t>
            </w:r>
          </w:p>
        </w:tc>
        <w:tc>
          <w:tcPr>
            <w:tcW w:w="2393" w:type="dxa"/>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единицы</w:t>
            </w:r>
          </w:p>
        </w:tc>
        <w:tc>
          <w:tcPr>
            <w:tcW w:w="2393"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701975">
        <w:tc>
          <w:tcPr>
            <w:tcW w:w="817"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3967" w:type="dxa"/>
            <w:vAlign w:val="center"/>
          </w:tcPr>
          <w:p w:rsidR="00701975" w:rsidRDefault="00953D99">
            <w:pPr>
              <w:spacing w:after="0" w:line="240" w:lineRule="auto"/>
              <w:rPr>
                <w:rFonts w:ascii="Times New Roman" w:eastAsia="Times New Roman" w:hAnsi="Times New Roman"/>
                <w:b/>
                <w:sz w:val="20"/>
                <w:szCs w:val="20"/>
                <w:lang w:eastAsia="ru-RU"/>
              </w:rPr>
            </w:pPr>
            <w:r>
              <w:rPr>
                <w:rFonts w:ascii="Times New Roman" w:hAnsi="Times New Roman"/>
                <w:sz w:val="20"/>
                <w:szCs w:val="20"/>
              </w:rPr>
              <w:t>Протяженность тепловых сетей</w:t>
            </w:r>
          </w:p>
        </w:tc>
        <w:tc>
          <w:tcPr>
            <w:tcW w:w="2393" w:type="dxa"/>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w:t>
            </w:r>
          </w:p>
        </w:tc>
        <w:tc>
          <w:tcPr>
            <w:tcW w:w="2393"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108</w:t>
            </w:r>
          </w:p>
        </w:tc>
      </w:tr>
      <w:tr w:rsidR="00701975">
        <w:tc>
          <w:tcPr>
            <w:tcW w:w="817"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967" w:type="dxa"/>
            <w:vAlign w:val="center"/>
          </w:tcPr>
          <w:p w:rsidR="00701975" w:rsidRDefault="00953D99">
            <w:pPr>
              <w:spacing w:after="0" w:line="240" w:lineRule="auto"/>
              <w:rPr>
                <w:rFonts w:ascii="Times New Roman" w:eastAsia="Times New Roman" w:hAnsi="Times New Roman"/>
                <w:b/>
                <w:sz w:val="20"/>
                <w:szCs w:val="20"/>
                <w:lang w:eastAsia="ru-RU"/>
              </w:rPr>
            </w:pPr>
            <w:r>
              <w:rPr>
                <w:rFonts w:ascii="Times New Roman" w:hAnsi="Times New Roman"/>
                <w:sz w:val="20"/>
                <w:szCs w:val="20"/>
              </w:rPr>
              <w:t>Расчетная нагрузка</w:t>
            </w:r>
          </w:p>
        </w:tc>
        <w:tc>
          <w:tcPr>
            <w:tcW w:w="2393" w:type="dxa"/>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Гкал/ч</w:t>
            </w:r>
          </w:p>
        </w:tc>
        <w:tc>
          <w:tcPr>
            <w:tcW w:w="2393"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0,089</w:t>
            </w:r>
          </w:p>
        </w:tc>
      </w:tr>
      <w:tr w:rsidR="00701975">
        <w:tc>
          <w:tcPr>
            <w:tcW w:w="817"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3967" w:type="dxa"/>
            <w:vAlign w:val="center"/>
          </w:tcPr>
          <w:p w:rsidR="00701975" w:rsidRDefault="00953D99">
            <w:pPr>
              <w:spacing w:after="0" w:line="240" w:lineRule="auto"/>
              <w:rPr>
                <w:rFonts w:ascii="Times New Roman" w:eastAsia="Times New Roman" w:hAnsi="Times New Roman"/>
                <w:b/>
                <w:sz w:val="20"/>
                <w:szCs w:val="20"/>
                <w:lang w:eastAsia="ru-RU"/>
              </w:rPr>
            </w:pPr>
            <w:r>
              <w:rPr>
                <w:rFonts w:ascii="Times New Roman" w:hAnsi="Times New Roman"/>
                <w:sz w:val="20"/>
                <w:szCs w:val="20"/>
              </w:rPr>
              <w:t>Средний удельный расход топлива котла</w:t>
            </w:r>
          </w:p>
        </w:tc>
        <w:tc>
          <w:tcPr>
            <w:tcW w:w="2393" w:type="dxa"/>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кг. у. т./Гкал</w:t>
            </w:r>
          </w:p>
        </w:tc>
        <w:tc>
          <w:tcPr>
            <w:tcW w:w="2393"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222,6</w:t>
            </w:r>
          </w:p>
        </w:tc>
      </w:tr>
      <w:tr w:rsidR="00701975">
        <w:tc>
          <w:tcPr>
            <w:tcW w:w="817"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3967" w:type="dxa"/>
            <w:vAlign w:val="center"/>
          </w:tcPr>
          <w:p w:rsidR="00701975" w:rsidRDefault="00953D99">
            <w:pPr>
              <w:spacing w:after="0" w:line="240" w:lineRule="auto"/>
              <w:rPr>
                <w:rFonts w:ascii="Times New Roman" w:eastAsia="Times New Roman" w:hAnsi="Times New Roman"/>
                <w:b/>
                <w:sz w:val="20"/>
                <w:szCs w:val="20"/>
                <w:lang w:eastAsia="ru-RU"/>
              </w:rPr>
            </w:pPr>
            <w:r>
              <w:rPr>
                <w:rFonts w:ascii="Times New Roman" w:hAnsi="Times New Roman"/>
                <w:sz w:val="20"/>
                <w:szCs w:val="20"/>
              </w:rPr>
              <w:t>Технологические потери</w:t>
            </w:r>
          </w:p>
        </w:tc>
        <w:tc>
          <w:tcPr>
            <w:tcW w:w="2393" w:type="dxa"/>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Гкал/час</w:t>
            </w:r>
          </w:p>
        </w:tc>
        <w:tc>
          <w:tcPr>
            <w:tcW w:w="2393"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0,002</w:t>
            </w:r>
          </w:p>
        </w:tc>
      </w:tr>
    </w:tbl>
    <w:p w:rsidR="00701975" w:rsidRDefault="00953D99">
      <w:pPr>
        <w:pStyle w:val="2"/>
      </w:pPr>
      <w:bookmarkStart w:id="66" w:name="_Toc63615028"/>
      <w:r>
        <w:t>1.11. Цены (тарифы) в сфере теплоснабжения</w:t>
      </w:r>
      <w:bookmarkEnd w:id="66"/>
    </w:p>
    <w:p w:rsidR="00701975" w:rsidRDefault="00953D99">
      <w:pPr>
        <w:pStyle w:val="3"/>
      </w:pPr>
      <w:bookmarkStart w:id="67" w:name="_Toc63615029"/>
      <w:r>
        <w:t>1.11.1. Динамика утвержденных тарифов, устанавливаемых органами исполнительной власти субъекта РФ в области государственного регулирования цен (тарифов) по каждому из регулируемых видов деятельности с учетом последних 3 лет</w:t>
      </w:r>
      <w:bookmarkEnd w:id="67"/>
    </w:p>
    <w:p w:rsidR="00701975" w:rsidRDefault="00953D99">
      <w:pPr>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Цены на тарифы рассчитываются предприятием и утверждаются региональной энергетической комиссией - департаментом цен и тарифов Краснодарского края.</w:t>
      </w:r>
    </w:p>
    <w:p w:rsidR="00701975" w:rsidRDefault="00953D99">
      <w:pPr>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Динамика изменения тарифа:</w:t>
      </w:r>
    </w:p>
    <w:p w:rsidR="00701975" w:rsidRDefault="00953D99">
      <w:pPr>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 01.01.20</w:t>
      </w:r>
      <w:r w:rsidR="00CF262B">
        <w:rPr>
          <w:rFonts w:ascii="Times New Roman" w:eastAsia="Times New Roman" w:hAnsi="Times New Roman"/>
          <w:color w:val="000000"/>
          <w:sz w:val="28"/>
          <w:szCs w:val="28"/>
          <w:lang w:eastAsia="ru-RU"/>
        </w:rPr>
        <w:t>23</w:t>
      </w:r>
      <w:r>
        <w:rPr>
          <w:rFonts w:ascii="Times New Roman" w:eastAsia="Times New Roman" w:hAnsi="Times New Roman"/>
          <w:color w:val="000000"/>
          <w:sz w:val="28"/>
          <w:szCs w:val="28"/>
          <w:lang w:eastAsia="ru-RU"/>
        </w:rPr>
        <w:t xml:space="preserve"> по 30.06.20</w:t>
      </w:r>
      <w:r w:rsidR="00CF262B">
        <w:rPr>
          <w:rFonts w:ascii="Times New Roman" w:eastAsia="Times New Roman" w:hAnsi="Times New Roman"/>
          <w:color w:val="000000"/>
          <w:sz w:val="28"/>
          <w:szCs w:val="28"/>
          <w:lang w:eastAsia="ru-RU"/>
        </w:rPr>
        <w:t>23</w:t>
      </w:r>
      <w:r>
        <w:rPr>
          <w:rFonts w:ascii="Times New Roman" w:eastAsia="Times New Roman" w:hAnsi="Times New Roman"/>
          <w:color w:val="000000"/>
          <w:sz w:val="28"/>
          <w:szCs w:val="28"/>
          <w:lang w:eastAsia="ru-RU"/>
        </w:rPr>
        <w:t xml:space="preserve"> - 3037,66 руб./Гкал;</w:t>
      </w:r>
    </w:p>
    <w:p w:rsidR="00701975" w:rsidRDefault="00953D99">
      <w:pPr>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 01.07.20</w:t>
      </w:r>
      <w:r w:rsidR="00CF262B">
        <w:rPr>
          <w:rFonts w:ascii="Times New Roman" w:eastAsia="Times New Roman" w:hAnsi="Times New Roman"/>
          <w:color w:val="000000"/>
          <w:sz w:val="28"/>
          <w:szCs w:val="28"/>
          <w:lang w:eastAsia="ru-RU"/>
        </w:rPr>
        <w:t>23</w:t>
      </w:r>
      <w:r>
        <w:rPr>
          <w:rFonts w:ascii="Times New Roman" w:eastAsia="Times New Roman" w:hAnsi="Times New Roman"/>
          <w:color w:val="000000"/>
          <w:sz w:val="28"/>
          <w:szCs w:val="28"/>
          <w:lang w:eastAsia="ru-RU"/>
        </w:rPr>
        <w:t xml:space="preserve"> по 31.12.20</w:t>
      </w:r>
      <w:r w:rsidR="00CF262B">
        <w:rPr>
          <w:rFonts w:ascii="Times New Roman" w:eastAsia="Times New Roman" w:hAnsi="Times New Roman"/>
          <w:color w:val="000000"/>
          <w:sz w:val="28"/>
          <w:szCs w:val="28"/>
          <w:lang w:eastAsia="ru-RU"/>
        </w:rPr>
        <w:t>23</w:t>
      </w:r>
      <w:r>
        <w:rPr>
          <w:rFonts w:ascii="Times New Roman" w:eastAsia="Times New Roman" w:hAnsi="Times New Roman"/>
          <w:color w:val="000000"/>
          <w:sz w:val="28"/>
          <w:szCs w:val="28"/>
          <w:lang w:eastAsia="ru-RU"/>
        </w:rPr>
        <w:t xml:space="preserve"> - 3155,56 руб./Гкал (+3,9%);</w:t>
      </w:r>
    </w:p>
    <w:p w:rsidR="00701975" w:rsidRDefault="00953D99">
      <w:pPr>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 01.01.20</w:t>
      </w:r>
      <w:r w:rsidR="00CF262B">
        <w:rPr>
          <w:rFonts w:ascii="Times New Roman" w:eastAsia="Times New Roman" w:hAnsi="Times New Roman"/>
          <w:color w:val="000000"/>
          <w:sz w:val="28"/>
          <w:szCs w:val="28"/>
          <w:lang w:eastAsia="ru-RU"/>
        </w:rPr>
        <w:t>24</w:t>
      </w:r>
      <w:r>
        <w:rPr>
          <w:rFonts w:ascii="Times New Roman" w:eastAsia="Times New Roman" w:hAnsi="Times New Roman"/>
          <w:color w:val="000000"/>
          <w:sz w:val="28"/>
          <w:szCs w:val="28"/>
          <w:lang w:eastAsia="ru-RU"/>
        </w:rPr>
        <w:t xml:space="preserve"> по 30.06.20</w:t>
      </w:r>
      <w:r w:rsidR="00CF262B">
        <w:rPr>
          <w:rFonts w:ascii="Times New Roman" w:eastAsia="Times New Roman" w:hAnsi="Times New Roman"/>
          <w:color w:val="000000"/>
          <w:sz w:val="28"/>
          <w:szCs w:val="28"/>
          <w:lang w:eastAsia="ru-RU"/>
        </w:rPr>
        <w:t>24</w:t>
      </w:r>
      <w:r>
        <w:rPr>
          <w:rFonts w:ascii="Times New Roman" w:eastAsia="Times New Roman" w:hAnsi="Times New Roman"/>
          <w:color w:val="000000"/>
          <w:sz w:val="28"/>
          <w:szCs w:val="28"/>
          <w:lang w:eastAsia="ru-RU"/>
        </w:rPr>
        <w:t xml:space="preserve"> - 3155,56 руб./Гкал (+0 %);</w:t>
      </w:r>
    </w:p>
    <w:p w:rsidR="00701975" w:rsidRDefault="00953D99">
      <w:pPr>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 01.07.20</w:t>
      </w:r>
      <w:r w:rsidR="00CF262B">
        <w:rPr>
          <w:rFonts w:ascii="Times New Roman" w:eastAsia="Times New Roman" w:hAnsi="Times New Roman"/>
          <w:color w:val="000000"/>
          <w:sz w:val="28"/>
          <w:szCs w:val="28"/>
          <w:lang w:eastAsia="ru-RU"/>
        </w:rPr>
        <w:t>24</w:t>
      </w:r>
      <w:r>
        <w:rPr>
          <w:rFonts w:ascii="Times New Roman" w:eastAsia="Times New Roman" w:hAnsi="Times New Roman"/>
          <w:color w:val="000000"/>
          <w:sz w:val="28"/>
          <w:szCs w:val="28"/>
          <w:lang w:eastAsia="ru-RU"/>
        </w:rPr>
        <w:t xml:space="preserve"> по 31.12.20</w:t>
      </w:r>
      <w:r w:rsidR="00CF262B">
        <w:rPr>
          <w:rFonts w:ascii="Times New Roman" w:eastAsia="Times New Roman" w:hAnsi="Times New Roman"/>
          <w:color w:val="000000"/>
          <w:sz w:val="28"/>
          <w:szCs w:val="28"/>
          <w:lang w:eastAsia="ru-RU"/>
        </w:rPr>
        <w:t>24</w:t>
      </w:r>
      <w:r>
        <w:rPr>
          <w:rFonts w:ascii="Times New Roman" w:eastAsia="Times New Roman" w:hAnsi="Times New Roman"/>
          <w:color w:val="000000"/>
          <w:sz w:val="28"/>
          <w:szCs w:val="28"/>
          <w:lang w:eastAsia="ru-RU"/>
        </w:rPr>
        <w:t xml:space="preserve"> - 3220,86 руб./Гкал (+2,1%);</w:t>
      </w:r>
    </w:p>
    <w:p w:rsidR="00701975" w:rsidRDefault="00953D99">
      <w:pPr>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 01.01.202</w:t>
      </w:r>
      <w:r w:rsidR="00CF262B">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 xml:space="preserve"> по 30.06.202</w:t>
      </w:r>
      <w:r w:rsidR="00CF262B">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 xml:space="preserve"> - 3220,86 руб./Гкал (+0 %);</w:t>
      </w:r>
    </w:p>
    <w:p w:rsidR="00701975" w:rsidRDefault="00953D99">
      <w:pPr>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 01.07.202</w:t>
      </w:r>
      <w:r w:rsidR="00CF262B">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 xml:space="preserve"> по 31.12.202</w:t>
      </w:r>
      <w:r w:rsidR="00CF262B">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 xml:space="preserve"> - 3389,3 руб./Гкал (+5,2 %);</w:t>
      </w:r>
    </w:p>
    <w:p w:rsidR="00701975" w:rsidRDefault="00953D99">
      <w:pPr>
        <w:spacing w:after="0" w:line="240" w:lineRule="auto"/>
        <w:ind w:firstLine="708"/>
        <w:jc w:val="both"/>
        <w:rPr>
          <w:rFonts w:ascii="Times New Roman" w:hAnsi="Times New Roman"/>
          <w:bCs/>
          <w:color w:val="000000"/>
          <w:sz w:val="28"/>
          <w:szCs w:val="28"/>
          <w:shd w:val="clear" w:color="auto" w:fill="FFFFFF"/>
        </w:rPr>
      </w:pPr>
      <w:r>
        <w:rPr>
          <w:rFonts w:ascii="Times New Roman" w:hAnsi="Times New Roman"/>
          <w:sz w:val="28"/>
          <w:szCs w:val="28"/>
        </w:rPr>
        <w:t xml:space="preserve">Из динамики тарифов видно, что тарифы на тепловую энергию неуклонно растут. Основной причиной увеличения тарифов на тепловую энергию, производимую теплоснабжающей организацией, является постоянное повышение цены на энергоносители, необходимые для производства тепловой энергии. В последнее время рост тарифов на тепловую энергию ограничен и не может превышать 15 % в год, в результате чего для теплогенерирующих и теплосетевых организаций на территории Российской Федерации намечается тенденция к становлению убыточными организациями. Политика сдерживания роста тарифов на коммунальные услуги населению приводит к ограничению ежегодного роста тарифов на тепловую энергию. Ограничение ежегодного роста тарифов на тепловую энергию в свою очередь приводит к снижению затрат на ремонты и фонд оплаты труда основного производственного персонала, включаемых в тарифы на тепловую </w:t>
      </w:r>
      <w:r>
        <w:rPr>
          <w:rFonts w:ascii="Times New Roman" w:hAnsi="Times New Roman"/>
          <w:sz w:val="28"/>
          <w:szCs w:val="28"/>
        </w:rPr>
        <w:lastRenderedPageBreak/>
        <w:t>энергию, в результате чего энергоснабжающие компании и теплосетевые организации не имеют возможности обновлять свое оборудование. Увеличиваются удельные расходы топлива при производстве тепловой энергии, потери в тепловых сетях при ее транспортировке.</w:t>
      </w:r>
    </w:p>
    <w:p w:rsidR="00701975" w:rsidRDefault="00953D99">
      <w:pPr>
        <w:pStyle w:val="3"/>
      </w:pPr>
      <w:bookmarkStart w:id="68" w:name="_Toc63615030"/>
      <w:r>
        <w:t>1.11.2.  Структура цен (тарифов), установленных на момент разработки схемы теплоснабжения</w:t>
      </w:r>
      <w:bookmarkEnd w:id="68"/>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статьи затрат при утверждении тарифов на момент разработки схемы теплоснабжения.</w:t>
      </w:r>
    </w:p>
    <w:p w:rsidR="00701975" w:rsidRDefault="00953D99">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Таблица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203"/>
        <w:gridCol w:w="1634"/>
        <w:gridCol w:w="1636"/>
      </w:tblGrid>
      <w:tr w:rsidR="00701975">
        <w:tc>
          <w:tcPr>
            <w:tcW w:w="1098" w:type="dxa"/>
            <w:vAlign w:val="center"/>
          </w:tcPr>
          <w:p w:rsidR="00701975" w:rsidRDefault="00953D9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п/п</w:t>
            </w:r>
          </w:p>
        </w:tc>
        <w:tc>
          <w:tcPr>
            <w:tcW w:w="5203" w:type="dxa"/>
            <w:vAlign w:val="center"/>
          </w:tcPr>
          <w:p w:rsidR="00701975" w:rsidRDefault="00953D9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Наименование показателя</w:t>
            </w:r>
          </w:p>
        </w:tc>
        <w:tc>
          <w:tcPr>
            <w:tcW w:w="1634" w:type="dxa"/>
            <w:vAlign w:val="center"/>
          </w:tcPr>
          <w:p w:rsidR="00701975" w:rsidRDefault="00953D9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Ед. измерения</w:t>
            </w:r>
          </w:p>
        </w:tc>
        <w:tc>
          <w:tcPr>
            <w:tcW w:w="1636" w:type="dxa"/>
            <w:vAlign w:val="center"/>
          </w:tcPr>
          <w:p w:rsidR="00701975" w:rsidRDefault="00953D99" w:rsidP="00BD539A">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Факт 202</w:t>
            </w:r>
            <w:r w:rsidR="00BD539A">
              <w:rPr>
                <w:rFonts w:ascii="Times New Roman" w:eastAsia="Times New Roman" w:hAnsi="Times New Roman"/>
                <w:b/>
                <w:bCs/>
                <w:sz w:val="20"/>
                <w:szCs w:val="20"/>
                <w:lang w:eastAsia="ru-RU"/>
              </w:rPr>
              <w:t>4</w:t>
            </w:r>
            <w:r>
              <w:rPr>
                <w:rFonts w:ascii="Times New Roman" w:eastAsia="Times New Roman" w:hAnsi="Times New Roman"/>
                <w:b/>
                <w:bCs/>
                <w:sz w:val="20"/>
                <w:szCs w:val="20"/>
                <w:lang w:eastAsia="ru-RU"/>
              </w:rPr>
              <w:t xml:space="preserve"> год , Кот.№ 14</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w:t>
            </w:r>
          </w:p>
        </w:tc>
        <w:tc>
          <w:tcPr>
            <w:tcW w:w="5203" w:type="dxa"/>
            <w:vAlign w:val="center"/>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Котельная №14</w:t>
            </w:r>
          </w:p>
        </w:tc>
        <w:tc>
          <w:tcPr>
            <w:tcW w:w="1634" w:type="dxa"/>
            <w:vAlign w:val="center"/>
          </w:tcPr>
          <w:p w:rsidR="00701975" w:rsidRDefault="00701975">
            <w:pPr>
              <w:spacing w:after="0" w:line="240" w:lineRule="auto"/>
              <w:jc w:val="center"/>
              <w:rPr>
                <w:rFonts w:ascii="Times New Roman" w:eastAsia="Times New Roman" w:hAnsi="Times New Roman"/>
                <w:bCs/>
                <w:sz w:val="20"/>
                <w:szCs w:val="20"/>
                <w:lang w:eastAsia="ru-RU"/>
              </w:rPr>
            </w:pP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без НДС)</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1.1</w:t>
            </w:r>
          </w:p>
        </w:tc>
        <w:tc>
          <w:tcPr>
            <w:tcW w:w="5203" w:type="dxa"/>
            <w:vAlign w:val="center"/>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Выработка тепловой энергии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37,34</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1.2</w:t>
            </w:r>
          </w:p>
        </w:tc>
        <w:tc>
          <w:tcPr>
            <w:tcW w:w="5203" w:type="dxa"/>
            <w:vAlign w:val="center"/>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Собственные нужды источника тепла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0,75</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w:t>
            </w:r>
          </w:p>
        </w:tc>
        <w:tc>
          <w:tcPr>
            <w:tcW w:w="5203" w:type="dxa"/>
            <w:vAlign w:val="center"/>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Отпуск  в сеть- всего, в т.ч</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36,6</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1.3.1</w:t>
            </w:r>
          </w:p>
        </w:tc>
        <w:tc>
          <w:tcPr>
            <w:tcW w:w="5203" w:type="dxa"/>
            <w:vAlign w:val="center"/>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На услуги по централизованному горячему водоснабжению</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1.3.2</w:t>
            </w:r>
          </w:p>
        </w:tc>
        <w:tc>
          <w:tcPr>
            <w:tcW w:w="5203" w:type="dxa"/>
            <w:vAlign w:val="center"/>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На технологические нужды предприятия, всего в том числе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1.3.3</w:t>
            </w:r>
          </w:p>
        </w:tc>
        <w:tc>
          <w:tcPr>
            <w:tcW w:w="5203" w:type="dxa"/>
            <w:vAlign w:val="center"/>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Населению</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Бюджетным организациям</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701975">
            <w:pPr>
              <w:spacing w:after="0" w:line="240" w:lineRule="auto"/>
              <w:jc w:val="center"/>
              <w:rPr>
                <w:rFonts w:ascii="Times New Roman" w:eastAsia="Times New Roman" w:hAnsi="Times New Roman"/>
                <w:bCs/>
                <w:sz w:val="20"/>
                <w:szCs w:val="20"/>
                <w:lang w:eastAsia="ru-RU"/>
              </w:rPr>
            </w:pP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1.3.5</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Прочим потребителям</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701975">
            <w:pPr>
              <w:spacing w:after="0" w:line="240" w:lineRule="auto"/>
              <w:jc w:val="center"/>
              <w:rPr>
                <w:rFonts w:ascii="Times New Roman" w:eastAsia="Times New Roman" w:hAnsi="Times New Roman"/>
                <w:bCs/>
                <w:sz w:val="20"/>
                <w:szCs w:val="20"/>
                <w:lang w:eastAsia="ru-RU"/>
              </w:rPr>
            </w:pP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1.3.6</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Организациям- перепродавцам</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1.3.7</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В собственную тепловую сеть</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36,6</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Покупная энергия</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1.4.1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 коллекторов блок- станций</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1.4.2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Из тепловой сети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1.5</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Отпуск в сеть</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36,6</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1.6</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Потери в сетях</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2,9</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Полезный отпуск из сети - всего, в т.ч.:</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33,74</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Полезный отпуск на нужды предприятия всего</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1.7.1.1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В том числе на услуги по централизованному горячему водоснабжению</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1.7.1.2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Полезный отпуск организациям-перепродавцам</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1.7.1.3</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Полезный отпуск</w:t>
            </w:r>
            <w:r>
              <w:rPr>
                <w:rFonts w:ascii="Times New Roman" w:eastAsia="Times New Roman" w:hAnsi="Times New Roman"/>
                <w:bCs/>
                <w:sz w:val="20"/>
                <w:szCs w:val="20"/>
                <w:lang w:eastAsia="ru-RU"/>
              </w:rPr>
              <w:t xml:space="preserve"> по группам потребителей - всего, в т.ч</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33,74</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1.7.4</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Населению</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1.7.4.1</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Бюджетным организациям</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33,18</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1.7.4.2</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Прочим потребителям</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Гкал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0,56</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Полная себестоимость отпущенной тепловой энергии</w:t>
            </w:r>
          </w:p>
        </w:tc>
        <w:tc>
          <w:tcPr>
            <w:tcW w:w="1634" w:type="dxa"/>
            <w:vAlign w:val="center"/>
          </w:tcPr>
          <w:p w:rsidR="00701975" w:rsidRDefault="00953D9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87,706</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Топливо на технологические цели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701975">
            <w:pPr>
              <w:spacing w:after="0" w:line="240" w:lineRule="auto"/>
              <w:jc w:val="center"/>
              <w:rPr>
                <w:rFonts w:ascii="Times New Roman" w:eastAsia="Times New Roman" w:hAnsi="Times New Roman"/>
                <w:bCs/>
                <w:sz w:val="20"/>
                <w:szCs w:val="20"/>
                <w:lang w:eastAsia="ru-RU"/>
              </w:rPr>
            </w:pP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Газ природный  ( без НДС), в том числе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39,0135</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2.1.2.1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Газ по регулируемой цене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39,0135</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2.1.2.1.1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Цена топлива  ( без НДС)  , в том числе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 тыс. м</w:t>
            </w:r>
            <w:r>
              <w:rPr>
                <w:rFonts w:ascii="Times New Roman" w:eastAsia="Times New Roman" w:hAnsi="Times New Roman"/>
                <w:bCs/>
                <w:sz w:val="20"/>
                <w:szCs w:val="20"/>
                <w:vertAlign w:val="superscript"/>
                <w:lang w:eastAsia="ru-RU"/>
              </w:rPr>
              <w:t>3</w:t>
            </w:r>
          </w:p>
        </w:tc>
        <w:tc>
          <w:tcPr>
            <w:tcW w:w="1636" w:type="dxa"/>
            <w:vAlign w:val="center"/>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        6373,71</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2.1.2.1.1.1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Тариф транспортировки топлива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 тыс. м</w:t>
            </w:r>
            <w:r>
              <w:rPr>
                <w:rFonts w:ascii="Times New Roman" w:eastAsia="Times New Roman" w:hAnsi="Times New Roman"/>
                <w:bCs/>
                <w:sz w:val="20"/>
                <w:szCs w:val="20"/>
                <w:vertAlign w:val="superscript"/>
                <w:lang w:eastAsia="ru-RU"/>
              </w:rPr>
              <w:t>3</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2.1.2.1.2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Объем топлива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м</w:t>
            </w:r>
            <w:r>
              <w:rPr>
                <w:rFonts w:ascii="Times New Roman" w:eastAsia="Times New Roman" w:hAnsi="Times New Roman"/>
                <w:bCs/>
                <w:sz w:val="20"/>
                <w:szCs w:val="20"/>
                <w:vertAlign w:val="superscript"/>
                <w:lang w:eastAsia="ru-RU"/>
              </w:rPr>
              <w:t>3</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6,121</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2.1.8</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Прочие виды топлива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2.2 </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Вода на технологические цели, без НДС</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0,102</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Объем воды на технологические нужды</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м</w:t>
            </w:r>
            <w:r>
              <w:rPr>
                <w:rFonts w:ascii="Times New Roman" w:eastAsia="Times New Roman" w:hAnsi="Times New Roman"/>
                <w:bCs/>
                <w:sz w:val="20"/>
                <w:szCs w:val="20"/>
                <w:vertAlign w:val="superscript"/>
                <w:lang w:eastAsia="ru-RU"/>
              </w:rPr>
              <w:t>3</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0,003</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Теплоноситель </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Объем теплоносителя</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м</w:t>
            </w:r>
            <w:r>
              <w:rPr>
                <w:rFonts w:ascii="Times New Roman" w:eastAsia="Times New Roman" w:hAnsi="Times New Roman"/>
                <w:bCs/>
                <w:sz w:val="20"/>
                <w:szCs w:val="20"/>
                <w:vertAlign w:val="superscript"/>
                <w:lang w:eastAsia="ru-RU"/>
              </w:rPr>
              <w:t>3</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Затраты на покупную тепловую энергию, в том числе: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2.4.1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Получаемою от блок-станций (комбинированная выработка)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2.4.2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Покупка потерь от блок станций</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2.4.3</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Получаемую от котельных (некомбинированная выработка)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2.5</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Амортизация основных средств  и нематериальных </w:t>
            </w:r>
            <w:r>
              <w:rPr>
                <w:rFonts w:ascii="Times New Roman" w:eastAsia="Times New Roman" w:hAnsi="Times New Roman"/>
                <w:bCs/>
                <w:sz w:val="20"/>
                <w:szCs w:val="20"/>
                <w:lang w:eastAsia="ru-RU"/>
              </w:rPr>
              <w:lastRenderedPageBreak/>
              <w:t>активов</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2.6</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Оплата труда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701975">
            <w:pPr>
              <w:spacing w:after="0" w:line="240" w:lineRule="auto"/>
              <w:jc w:val="center"/>
              <w:rPr>
                <w:rFonts w:ascii="Times New Roman" w:eastAsia="Times New Roman" w:hAnsi="Times New Roman"/>
                <w:bCs/>
                <w:sz w:val="20"/>
                <w:szCs w:val="20"/>
                <w:lang w:eastAsia="ru-RU"/>
              </w:rPr>
            </w:pP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2.6.1</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Производственные рабочие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39,0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2.6.1.1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Численность производственных рабочих</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чел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2.6.1.2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Среднемесячная оплата труда производственных рабочих</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13000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Ремонтный персонал</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2.6.2.1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Численность ремонтного персонала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чел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2.6.2.2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Среднемесячная оплата труда ремонтного персонала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2.6.3 </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Цеховой персонал</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2.6.3.1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Численность цехового персонала, распределяемого на регулируемый вид деятельности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чел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2.6.3.2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Среднемесячная оплата труда цехового персонала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2.6.4</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АУП</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2.6.4.1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Численность АУП, распределяемого на регулируемый вид деятельности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чел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701975">
            <w:pPr>
              <w:spacing w:after="0" w:line="240" w:lineRule="auto"/>
              <w:jc w:val="center"/>
              <w:rPr>
                <w:rFonts w:ascii="Times New Roman" w:eastAsia="Times New Roman" w:hAnsi="Times New Roman"/>
                <w:bCs/>
                <w:sz w:val="20"/>
                <w:szCs w:val="20"/>
                <w:lang w:eastAsia="ru-RU"/>
              </w:rPr>
            </w:pP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Среднемесячная оплата труда АУП</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2.6.5</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Прочий персонал</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2.6.5.1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Численность прочего персонала, распределяемого на регулируемый вид деятельности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чел</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2.6.5.2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Среднемесячная оплата труда прочего персонала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2.7</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Отчисления на социальные нужды</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2.7.1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Отчисления на соц. нужды с оплаты труда производственных рабочих</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11,78</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2.7.2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Отчисления на соц. нужды с оплаты труда ремонтного персонала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2.7.3</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Отчисления на соц. нужды с оплаты труда цехового персонала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2.7.4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Отчисления на соц. нужды с оплаты труда АУП</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2.7.8</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Отчисления на соц. нужды с оплаты труда прочего персонала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Затраты на покупную электрическую энергию, по уровням напряжения ( без НДС):</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3,351</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2.8.1</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Энергия НН (0,4 к Вт и ниже)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3,351</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2.8.1.1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Тариф на энергию ( без НДС)</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руб./кВт.ч</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8,32</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2.8.1.2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Объем энергии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кВт.ч</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0,403</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Заявленная мощность по НН (0,4 к Вт и ниже)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2.8.2.1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Тариф на заявленную мощность</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руб./кВт.мес</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2.8.2.2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Годовой объем мощности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МВт</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2.8.3</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Энергия СН-2 (1-20 кВ)</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2.8.3.1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Тариф на энергию</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руб./кВт.мес</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2.8.3.2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Объем энергии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МВт</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2.9</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xml:space="preserve">Ремонт основных средств, выполняемый подрядным способом </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2.10</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на сырье и материалы, в т.ч.</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2.10.1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На текущий ремонт</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2.10.2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реагенты</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2.11</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Расходы на оплату услуг, оказываемых организациями, осуществляющими регулируемую деятельность</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2.12</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Расходы на выполнение работ и услуг производственного характера, выполняемых по договорам  со сторонними организациями или индивидуальными предприятиями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2.13</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Расходы на оплату иных работ и услуг, выполняемых по договорам с организациями, в том числе: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2.13.1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Услуги связи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2.13.2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Вневедомственная охрана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2.13.3</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Коммунальные услуги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2.13.4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Юридические услуги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2.13.5</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Информационные услуги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2.13.6</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Аудиторские услуги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2.13.7</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Консультативные услуги </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2.13.8</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другие расходы</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2.14</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2.15</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Арендная плата, концессионная палата, лизинговые платежи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2.16</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Расходы на служебные командировки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2.17</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Расходы на обучение персонала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2.18</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Расходы  на страхование производственных объектов, учитываемые при определении налоговой базы по налогу на прибыль</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2.19</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Другие расходы, связанные с производством  и реализацией продукции, в том числе: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2.19.1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Налог на имущество организаций</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2.19.2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Земельный налог</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2.19.3</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Транспортный налог</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2.19.4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Водный налог</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2.19.5</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Прочие налоги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2.20</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Внереализованные расходы, всего</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2.20.1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на вывод из эксплуатации ( в том числе на консервацию)и вывод из консервации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2.20.2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по сомнительным долгам</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2.20.3</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связанные с созданием нормативных запасов топлива, включая расходы по обслуживанию заемных средств, привлекаемых для этих целей</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2.20.4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Другие обоснованные расходы , в том числе</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2.20.5</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на услуги банков</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2.20.6</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на обслуживание заемных средств</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2.21</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Расходы, не учитываемые в целях налогообложения, всего</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2.21.1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на капитальные вложения (инвестиции)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2.21.2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Денежные выплаты социального характера (по коллективному договору)</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2.21.3</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Резервный фонд</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2.21.4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Прочие расходы</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2.21.5</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Налог на прибыль</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2.22</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Выпадающие расходы/экономия средств</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2.23</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Итого расходы</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701975">
            <w:pPr>
              <w:spacing w:after="0" w:line="240" w:lineRule="auto"/>
              <w:jc w:val="center"/>
              <w:rPr>
                <w:rFonts w:ascii="Times New Roman" w:eastAsia="Times New Roman" w:hAnsi="Times New Roman"/>
                <w:bCs/>
                <w:sz w:val="20"/>
                <w:szCs w:val="20"/>
                <w:lang w:eastAsia="ru-RU"/>
              </w:rPr>
            </w:pPr>
          </w:p>
        </w:tc>
        <w:tc>
          <w:tcPr>
            <w:tcW w:w="5203" w:type="dxa"/>
          </w:tcPr>
          <w:p w:rsidR="00701975" w:rsidRDefault="00701975">
            <w:pPr>
              <w:spacing w:after="0" w:line="240" w:lineRule="auto"/>
              <w:rPr>
                <w:rFonts w:ascii="Times New Roman" w:eastAsia="Times New Roman" w:hAnsi="Times New Roman"/>
                <w:bCs/>
                <w:sz w:val="20"/>
                <w:szCs w:val="20"/>
                <w:lang w:eastAsia="ru-RU"/>
              </w:rPr>
            </w:pP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2.23.1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организаций, связанные с производством тепловой энергии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2.23.2</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организации, связанные с передачей тепловой энергии</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2.23.3</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Расходы организаций, связанные ср сбытом тепловой энергии (для конечных групп потребителей)</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Объем дотаций из всех уровней бюджета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Доходы от реализации теп-энергии (без НДС), в том числе</w:t>
            </w:r>
            <w:r>
              <w:rPr>
                <w:rFonts w:ascii="Times New Roman" w:eastAsia="Times New Roman" w:hAnsi="Times New Roman"/>
                <w:bCs/>
                <w:sz w:val="20"/>
                <w:szCs w:val="20"/>
                <w:lang w:eastAsia="ru-RU"/>
              </w:rPr>
              <w:t>:</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92,05</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4.1</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От населения</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4.1.1</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 показаниям приборов учета</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4.1.2</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от бюджетных организаций</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90,52</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4.1.3</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от прочих потребителей</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1,53</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4.1.4</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От организаций-перепродавцов</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4.1.5</w:t>
            </w:r>
          </w:p>
        </w:tc>
        <w:tc>
          <w:tcPr>
            <w:tcW w:w="5203" w:type="dxa"/>
          </w:tcPr>
          <w:p w:rsidR="00701975" w:rsidRDefault="00953D99">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Компенсация разницы между экономически обоснованным тарифом и установленным органом местного самоуправления ограничения тарифа на тепловую энергию</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тыс. руб.</w:t>
            </w:r>
          </w:p>
        </w:tc>
        <w:tc>
          <w:tcPr>
            <w:tcW w:w="1636"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701975">
        <w:tc>
          <w:tcPr>
            <w:tcW w:w="1098"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5</w:t>
            </w:r>
          </w:p>
        </w:tc>
        <w:tc>
          <w:tcPr>
            <w:tcW w:w="5203" w:type="dxa"/>
          </w:tcPr>
          <w:p w:rsidR="00701975" w:rsidRDefault="00953D99">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Средне отпускной тариф</w:t>
            </w:r>
          </w:p>
        </w:tc>
        <w:tc>
          <w:tcPr>
            <w:tcW w:w="1634" w:type="dxa"/>
            <w:vAlign w:val="center"/>
          </w:tcPr>
          <w:p w:rsidR="00701975" w:rsidRDefault="00953D99">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руб./Гкал</w:t>
            </w:r>
          </w:p>
        </w:tc>
        <w:tc>
          <w:tcPr>
            <w:tcW w:w="1636" w:type="dxa"/>
            <w:vAlign w:val="center"/>
          </w:tcPr>
          <w:p w:rsidR="00701975" w:rsidRDefault="00953D9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3274,21</w:t>
            </w:r>
          </w:p>
        </w:tc>
      </w:tr>
    </w:tbl>
    <w:p w:rsidR="00701975" w:rsidRDefault="00953D99">
      <w:pPr>
        <w:pStyle w:val="3"/>
      </w:pPr>
      <w:bookmarkStart w:id="69" w:name="_Toc63615031"/>
      <w:r>
        <w:t xml:space="preserve">1.11.3. Плата за подключение к системе теплоснабжения и поступление денежных </w:t>
      </w:r>
      <w:r>
        <w:lastRenderedPageBreak/>
        <w:t>средств от осуществления указанной деятельности</w:t>
      </w:r>
      <w:bookmarkEnd w:id="69"/>
    </w:p>
    <w:p w:rsidR="00701975" w:rsidRDefault="00953D99">
      <w:p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Плата за подключение к системе теплоснабжения не утверждена. Расчет ведется индивидуально, согласно калькуляции, на основании заявления.</w:t>
      </w:r>
    </w:p>
    <w:p w:rsidR="00701975" w:rsidRDefault="00953D99">
      <w:pPr>
        <w:pStyle w:val="3"/>
      </w:pPr>
      <w:bookmarkStart w:id="70" w:name="_Toc63615032"/>
      <w:r>
        <w:t>1.11.4. Плата за услуги по поддержанию резервной тепловой мощности, в т.ч. для социально значимых категорий потребления</w:t>
      </w:r>
      <w:bookmarkEnd w:id="70"/>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Плата за услуги по поддержанию резервной тепловой мощности не установлена. </w:t>
      </w:r>
    </w:p>
    <w:p w:rsidR="00701975" w:rsidRDefault="00953D99">
      <w:pPr>
        <w:pStyle w:val="2"/>
      </w:pPr>
      <w:bookmarkStart w:id="71" w:name="_Toc63615033"/>
      <w:r>
        <w:t>1.12. Описание существующих технических и технологических проблем в системах теплоснабжения Кургоковского сельского поселения</w:t>
      </w:r>
      <w:bookmarkEnd w:id="71"/>
      <w:r>
        <w:t xml:space="preserve"> </w:t>
      </w:r>
    </w:p>
    <w:p w:rsidR="00701975" w:rsidRDefault="00953D99">
      <w:pPr>
        <w:pStyle w:val="3"/>
      </w:pPr>
      <w:bookmarkStart w:id="72" w:name="_Toc63615034"/>
      <w:r>
        <w:t>1.12.1. Описание существующих проблем организации качественного теплоснабжения (перечень причин, приводивших к снижению качества теплоснабжения, включая проблемы в работе теплопотребляющих установок потребителей)</w:t>
      </w:r>
      <w:bookmarkEnd w:id="72"/>
    </w:p>
    <w:p w:rsidR="00701975" w:rsidRDefault="00953D99">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ab/>
      </w:r>
      <w:r>
        <w:rPr>
          <w:rFonts w:ascii="Times New Roman" w:hAnsi="Times New Roman"/>
          <w:sz w:val="28"/>
          <w:szCs w:val="28"/>
        </w:rPr>
        <w:t>Основные проблемы организации качественного теплоснабжения сводятся к перечню финансовых и технических причин, приводящих к снижению качества теплоснабжения:</w:t>
      </w:r>
      <w:r>
        <w:rPr>
          <w:rFonts w:ascii="Times New Roman" w:eastAsia="Times New Roman" w:hAnsi="Times New Roman"/>
          <w:b/>
          <w:sz w:val="28"/>
          <w:szCs w:val="28"/>
          <w:lang w:eastAsia="ru-RU"/>
        </w:rPr>
        <w:t xml:space="preserve">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1. Крайне высокий износ основного оборудования тепловых сетей и источников теплоснабжения, при повышении требований, установленных законодательными актами и нормативными документами, к оснащенности этих объектов средствами автоматизации и противоаварийными защитами;</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2. Недостаточный для реновации эксплуатируемых активов, объем реконструкции и капитальных ремонтов, производимых на источниках теплоснабжения и передаточных устройствах, определенный наличием следующих факторов:</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снижение доступного лимита оборотных средств по причине неплатежей со стороны абонентами ЖКС.</w:t>
      </w:r>
    </w:p>
    <w:p w:rsidR="00701975" w:rsidRDefault="00953D99">
      <w:pPr>
        <w:pStyle w:val="3"/>
      </w:pPr>
      <w:bookmarkStart w:id="73" w:name="_Toc63615035"/>
      <w:r>
        <w:t>1.12.2. Описание существующих проблем организации надежного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bookmarkEnd w:id="73"/>
    </w:p>
    <w:p w:rsidR="00701975" w:rsidRDefault="00953D99">
      <w:pPr>
        <w:spacing w:after="0" w:line="240" w:lineRule="auto"/>
        <w:jc w:val="both"/>
        <w:rPr>
          <w:rFonts w:ascii="Times New Roman" w:eastAsia="Times New Roman" w:hAnsi="Times New Roman"/>
          <w:b/>
          <w:i/>
          <w:sz w:val="28"/>
          <w:szCs w:val="28"/>
          <w:lang w:eastAsia="ru-RU"/>
        </w:rPr>
      </w:pPr>
      <w:r>
        <w:rPr>
          <w:rFonts w:ascii="Times New Roman" w:eastAsia="Times New Roman" w:hAnsi="Times New Roman"/>
          <w:sz w:val="28"/>
          <w:szCs w:val="28"/>
          <w:lang w:eastAsia="ru-RU"/>
        </w:rPr>
        <w:tab/>
        <w:t>Основная проблема качественного регулирования теплоснабжения является изношенность сети теплоснабжения (более 60%).</w:t>
      </w:r>
    </w:p>
    <w:p w:rsidR="00701975" w:rsidRDefault="00953D99">
      <w:pPr>
        <w:pStyle w:val="3"/>
      </w:pPr>
      <w:bookmarkStart w:id="74" w:name="_Toc63615036"/>
      <w:r>
        <w:t>1.12.3. Описание существующих проблем развития систем теплоснабжения</w:t>
      </w:r>
      <w:bookmarkEnd w:id="74"/>
    </w:p>
    <w:p w:rsidR="00701975" w:rsidRDefault="00953D99">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ab/>
      </w:r>
      <w:r>
        <w:rPr>
          <w:rFonts w:ascii="Times New Roman" w:hAnsi="Times New Roman"/>
          <w:sz w:val="28"/>
          <w:szCs w:val="28"/>
        </w:rPr>
        <w:t xml:space="preserve">Развитие систем теплоснабжения сдерживает ряд факторов: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1. Наличие разницы между заявленными параметрами технологических присоединений и фактическому их исполнению;</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Отсутствие запаса или близкая к предельной величина пропускной способности тепловых сетей. </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 xml:space="preserve">3. Крайне высокий износ основного оборудования тепловых сетей и источников теплоснабжения. </w:t>
      </w:r>
    </w:p>
    <w:p w:rsidR="00701975" w:rsidRDefault="00953D99">
      <w:pPr>
        <w:pStyle w:val="3"/>
      </w:pPr>
      <w:bookmarkStart w:id="75" w:name="_Toc63615037"/>
      <w:r>
        <w:lastRenderedPageBreak/>
        <w:t>1.12.4. Описание существующих проблем надежного и эффективного снабжения топливом действующих систем теплоснабжения</w:t>
      </w:r>
      <w:bookmarkEnd w:id="75"/>
    </w:p>
    <w:p w:rsidR="00701975" w:rsidRDefault="00953D99">
      <w:pPr>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Нехватка финансовых средств.</w:t>
      </w:r>
    </w:p>
    <w:p w:rsidR="00701975" w:rsidRDefault="00953D99">
      <w:pPr>
        <w:pStyle w:val="3"/>
        <w:rPr>
          <w:color w:val="000000"/>
        </w:rPr>
      </w:pPr>
      <w:bookmarkStart w:id="76" w:name="_Toc63615038"/>
      <w:r>
        <w:rPr>
          <w:color w:val="000000"/>
        </w:rPr>
        <w:t>1.12.5. Анализ предписаний надзорных органов об устранении нарушений, влияющих на безопасность и надежность системы теплоснабжения</w:t>
      </w:r>
      <w:bookmarkEnd w:id="76"/>
    </w:p>
    <w:p w:rsidR="00701975" w:rsidRDefault="00953D99">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t>Предписания надзорных органов не выдавались.</w:t>
      </w:r>
    </w:p>
    <w:p w:rsidR="00701975" w:rsidRDefault="00701975">
      <w:pPr>
        <w:spacing w:line="240" w:lineRule="auto"/>
        <w:jc w:val="center"/>
        <w:rPr>
          <w:rFonts w:ascii="Times New Roman" w:eastAsia="Times New Roman" w:hAnsi="Times New Roman"/>
          <w:b/>
          <w:sz w:val="28"/>
          <w:szCs w:val="28"/>
          <w:lang w:eastAsia="ru-RU"/>
        </w:rPr>
        <w:sectPr w:rsidR="00701975">
          <w:pgSz w:w="11906" w:h="16838"/>
          <w:pgMar w:top="851" w:right="851" w:bottom="851" w:left="709" w:header="709" w:footer="709" w:gutter="0"/>
          <w:cols w:space="708"/>
          <w:docGrid w:linePitch="360"/>
        </w:sectPr>
      </w:pPr>
    </w:p>
    <w:p w:rsidR="00701975" w:rsidRDefault="00953D99">
      <w:pPr>
        <w:pStyle w:val="1"/>
      </w:pPr>
      <w:bookmarkStart w:id="77" w:name="_Toc63615039"/>
      <w:r>
        <w:lastRenderedPageBreak/>
        <w:t>ГЛАВА 2.</w:t>
      </w:r>
      <w:r>
        <w:rPr>
          <w:i/>
        </w:rPr>
        <w:t xml:space="preserve"> </w:t>
      </w:r>
      <w:r>
        <w:t>СУЩЕСТВУЮЩЕЕ И ПЕРСПЕКТИВНОЕ ПОТРЕБЛЕНИЕ ТЕПЛОВОЙ  ЭНЕРГИИ НА ЦЕЛИ ТЕПЛОСНАБЖЕНИЯ</w:t>
      </w:r>
      <w:bookmarkEnd w:id="77"/>
    </w:p>
    <w:p w:rsidR="00701975" w:rsidRDefault="00953D99">
      <w:pPr>
        <w:pStyle w:val="2"/>
      </w:pPr>
      <w:bookmarkStart w:id="78" w:name="_Toc63615040"/>
      <w:r>
        <w:t>2.1. Данные базового уровня потребления тепла на цели теплоснабжения</w:t>
      </w:r>
      <w:bookmarkEnd w:id="78"/>
    </w:p>
    <w:p w:rsidR="00701975" w:rsidRDefault="00953D99">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300"/>
        <w:gridCol w:w="2369"/>
        <w:gridCol w:w="2545"/>
      </w:tblGrid>
      <w:tr w:rsidR="00701975">
        <w:tc>
          <w:tcPr>
            <w:tcW w:w="2356"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w:t>
            </w:r>
          </w:p>
        </w:tc>
        <w:tc>
          <w:tcPr>
            <w:tcW w:w="2300"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Фактическая мощность котельной</w:t>
            </w:r>
          </w:p>
        </w:tc>
        <w:tc>
          <w:tcPr>
            <w:tcW w:w="2369"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Мощность тепловой энергии (нетто) существующая</w:t>
            </w:r>
          </w:p>
        </w:tc>
        <w:tc>
          <w:tcPr>
            <w:tcW w:w="2545"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Мощность тепловой энергии (нетто) перспективные</w:t>
            </w:r>
          </w:p>
        </w:tc>
      </w:tr>
      <w:tr w:rsidR="00701975">
        <w:tc>
          <w:tcPr>
            <w:tcW w:w="2356" w:type="dxa"/>
            <w:vAlign w:val="center"/>
          </w:tcPr>
          <w:p w:rsidR="00701975" w:rsidRDefault="00953D99">
            <w:pPr>
              <w:jc w:val="center"/>
              <w:rPr>
                <w:rFonts w:ascii="Times New Roman" w:hAnsi="Times New Roman"/>
                <w:sz w:val="20"/>
                <w:szCs w:val="20"/>
                <w:lang w:eastAsia="ru-RU"/>
              </w:rPr>
            </w:pPr>
            <w:r>
              <w:rPr>
                <w:rFonts w:ascii="Times New Roman" w:hAnsi="Times New Roman"/>
                <w:sz w:val="20"/>
                <w:szCs w:val="20"/>
                <w:lang w:eastAsia="ru-RU"/>
              </w:rPr>
              <w:t>Котельная № 14</w:t>
            </w:r>
          </w:p>
        </w:tc>
        <w:tc>
          <w:tcPr>
            <w:tcW w:w="2300" w:type="dxa"/>
            <w:vAlign w:val="center"/>
          </w:tcPr>
          <w:p w:rsidR="00701975" w:rsidRDefault="00953D99">
            <w:pPr>
              <w:jc w:val="center"/>
              <w:rPr>
                <w:rFonts w:ascii="Times New Roman" w:hAnsi="Times New Roman"/>
                <w:sz w:val="20"/>
                <w:szCs w:val="20"/>
                <w:lang w:eastAsia="ru-RU"/>
              </w:rPr>
            </w:pPr>
            <w:r>
              <w:rPr>
                <w:rFonts w:ascii="Times New Roman" w:hAnsi="Times New Roman"/>
                <w:sz w:val="20"/>
                <w:szCs w:val="20"/>
                <w:lang w:eastAsia="ru-RU"/>
              </w:rPr>
              <w:t>0,089</w:t>
            </w:r>
          </w:p>
        </w:tc>
        <w:tc>
          <w:tcPr>
            <w:tcW w:w="2369" w:type="dxa"/>
            <w:vAlign w:val="center"/>
          </w:tcPr>
          <w:p w:rsidR="00701975" w:rsidRDefault="00953D99">
            <w:pPr>
              <w:jc w:val="center"/>
              <w:rPr>
                <w:rFonts w:ascii="Times New Roman" w:hAnsi="Times New Roman"/>
                <w:bCs/>
                <w:sz w:val="20"/>
                <w:szCs w:val="20"/>
              </w:rPr>
            </w:pPr>
            <w:r>
              <w:rPr>
                <w:rFonts w:ascii="Times New Roman" w:hAnsi="Times New Roman"/>
                <w:bCs/>
                <w:sz w:val="20"/>
                <w:szCs w:val="20"/>
              </w:rPr>
              <w:t>0,087</w:t>
            </w:r>
          </w:p>
        </w:tc>
        <w:tc>
          <w:tcPr>
            <w:tcW w:w="2545" w:type="dxa"/>
            <w:vAlign w:val="center"/>
          </w:tcPr>
          <w:p w:rsidR="00701975" w:rsidRDefault="00953D99">
            <w:pPr>
              <w:jc w:val="center"/>
              <w:rPr>
                <w:rFonts w:ascii="Times New Roman" w:hAnsi="Times New Roman"/>
                <w:bCs/>
                <w:sz w:val="20"/>
                <w:szCs w:val="20"/>
              </w:rPr>
            </w:pPr>
            <w:r>
              <w:rPr>
                <w:rFonts w:ascii="Times New Roman" w:hAnsi="Times New Roman"/>
                <w:bCs/>
                <w:sz w:val="20"/>
                <w:szCs w:val="20"/>
              </w:rPr>
              <w:t>0,087</w:t>
            </w:r>
          </w:p>
        </w:tc>
      </w:tr>
    </w:tbl>
    <w:p w:rsidR="00701975" w:rsidRDefault="00953D99">
      <w:pPr>
        <w:pStyle w:val="2"/>
      </w:pPr>
      <w:bookmarkStart w:id="79" w:name="_Toc63615041"/>
      <w:r>
        <w:t xml:space="preserve">2.2. </w:t>
      </w:r>
      <w:r>
        <w:rPr>
          <w:color w:val="000000"/>
        </w:rPr>
        <w:t>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bookmarkEnd w:id="79"/>
    </w:p>
    <w:p w:rsidR="00701975" w:rsidRDefault="00953D99">
      <w:p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На расчетный срок присоединение новых абонентов к системе теплоснабжения не планируется.</w:t>
      </w:r>
    </w:p>
    <w:p w:rsidR="00701975" w:rsidRDefault="00953D99">
      <w:pPr>
        <w:pStyle w:val="2"/>
        <w:rPr>
          <w:color w:val="000000"/>
        </w:rPr>
      </w:pPr>
      <w:bookmarkStart w:id="80" w:name="_Toc63615042"/>
      <w:r>
        <w:t xml:space="preserve">2.3. </w:t>
      </w:r>
      <w:r>
        <w:rPr>
          <w:color w:val="000000"/>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80"/>
    </w:p>
    <w:p w:rsidR="00701975" w:rsidRDefault="00953D99">
      <w:pPr>
        <w:spacing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расчетный срок для обеспечения технологических процессов удельный расход тепловой энергии на отопление будет составлять 0,0002 Гкал/час.</w:t>
      </w:r>
    </w:p>
    <w:p w:rsidR="00701975" w:rsidRDefault="00953D99">
      <w:pPr>
        <w:pStyle w:val="2"/>
      </w:pPr>
      <w:bookmarkStart w:id="81" w:name="_Toc63615043"/>
      <w: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bookmarkEnd w:id="81"/>
    </w:p>
    <w:p w:rsidR="00701975" w:rsidRDefault="00953D99">
      <w:pPr>
        <w:spacing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расчетный срок объемы потребления тепловой энергии останутся на прежнем уровне.  Строительство новых источников тепловой энергии не планируется.</w:t>
      </w:r>
    </w:p>
    <w:p w:rsidR="00701975" w:rsidRDefault="00953D99">
      <w:pPr>
        <w:pStyle w:val="2"/>
        <w:rPr>
          <w:color w:val="000000"/>
        </w:rPr>
      </w:pPr>
      <w:bookmarkStart w:id="82" w:name="_Toc63615044"/>
      <w:r>
        <w:t xml:space="preserve">2.5. </w:t>
      </w:r>
      <w:r>
        <w:rPr>
          <w:color w:val="000000"/>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82"/>
    </w:p>
    <w:p w:rsidR="00701975" w:rsidRDefault="00953D99">
      <w:pPr>
        <w:spacing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Приросты объемов тепловой энергии не планируются.</w:t>
      </w:r>
    </w:p>
    <w:p w:rsidR="00701975" w:rsidRDefault="00953D99">
      <w:pPr>
        <w:pStyle w:val="2"/>
      </w:pPr>
      <w:bookmarkStart w:id="83" w:name="_Toc63615045"/>
      <w:r>
        <w:t xml:space="preserve">2.6. Прогнозы приростов объемов потребления </w:t>
      </w:r>
      <w:r>
        <w:rPr>
          <w:color w:val="000000"/>
        </w:rPr>
        <w:t xml:space="preserve">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w:t>
      </w:r>
      <w:r>
        <w:rPr>
          <w:color w:val="000000"/>
        </w:rPr>
        <w:lastRenderedPageBreak/>
        <w:t>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83"/>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Источники тепловой энергии в производственных зонах отсутствуют. Приросты объемов потребления тепловой энергией не планируются.</w:t>
      </w:r>
    </w:p>
    <w:p w:rsidR="00701975" w:rsidRDefault="00701975">
      <w:pPr>
        <w:pStyle w:val="1"/>
        <w:sectPr w:rsidR="00701975">
          <w:pgSz w:w="11906" w:h="16838"/>
          <w:pgMar w:top="851" w:right="851" w:bottom="851" w:left="709" w:header="709" w:footer="709" w:gutter="0"/>
          <w:cols w:space="708"/>
          <w:docGrid w:linePitch="360"/>
        </w:sectPr>
      </w:pPr>
    </w:p>
    <w:p w:rsidR="00701975" w:rsidRDefault="00953D99">
      <w:pPr>
        <w:pStyle w:val="1"/>
      </w:pPr>
      <w:bookmarkStart w:id="84" w:name="_Toc63615046"/>
      <w:r>
        <w:lastRenderedPageBreak/>
        <w:t>ГЛАВА 3. ЭЛЕКТРОННАЯ МОДЕЛЬ СИСТЕМЫ ТЕПЛОСНАБЖЕНИЯ ПОСЕЛЕНИЯ</w:t>
      </w:r>
      <w:bookmarkEnd w:id="84"/>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 xml:space="preserve">Пункт 2 Требований к схемам теплоснабжения, порядку их разработки и утверждения, устанавливает, что при разработке схемы теплоснабжения поселений с численностью населения до 100 тысяч человек соблюдений требований, указанных в пп. «в» п. 23, пп. 55, 56 требований к схемам теплоснабжения, утвержденных ПП РФ № 154, не является обязательным. </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Население Кургоковского сельского поселения составляет 531 человек. На основании изложенного при разработке настоящей схемы, и учитывая значение численности населения Кургоковоского сельского поселения, в пределе до 100 тыс. человек, разработка электронной модели системы теплоснабжения согласно п. 2 Постановления Правительства РФ от 22.02.2012 № 154 не выполняется.</w:t>
      </w:r>
    </w:p>
    <w:p w:rsidR="00701975" w:rsidRDefault="00701975">
      <w:pPr>
        <w:spacing w:line="240" w:lineRule="auto"/>
        <w:jc w:val="center"/>
        <w:rPr>
          <w:rFonts w:ascii="Times New Roman" w:eastAsia="Times New Roman" w:hAnsi="Times New Roman"/>
          <w:b/>
          <w:sz w:val="28"/>
          <w:szCs w:val="28"/>
          <w:lang w:eastAsia="ru-RU"/>
        </w:rPr>
        <w:sectPr w:rsidR="00701975">
          <w:pgSz w:w="11906" w:h="16838"/>
          <w:pgMar w:top="851" w:right="851" w:bottom="851" w:left="709" w:header="709" w:footer="709" w:gutter="0"/>
          <w:cols w:space="708"/>
          <w:docGrid w:linePitch="360"/>
        </w:sectPr>
      </w:pPr>
    </w:p>
    <w:p w:rsidR="00701975" w:rsidRDefault="00953D99">
      <w:pPr>
        <w:pStyle w:val="1"/>
      </w:pPr>
      <w:bookmarkStart w:id="85" w:name="_Toc63615047"/>
      <w:r>
        <w:lastRenderedPageBreak/>
        <w:t>ГЛАВА 4. СУЩЕСТВУЮЩИЕ И ПЕРСПЕКТИВНЫЕ БАЛАНСЫ ТЕПЛОВОЙ МОЩНОСТИ ИСТОЧНИКОВ ТЕПЛОВОЙ ЭНЕРГИИ И ТЕПЛОВОЙ НАГРУЗКИ ПОТРЕБИТЕЛЕЙ</w:t>
      </w:r>
      <w:bookmarkEnd w:id="85"/>
    </w:p>
    <w:p w:rsidR="00701975" w:rsidRDefault="00953D99">
      <w:pPr>
        <w:pStyle w:val="2"/>
      </w:pPr>
      <w:bookmarkStart w:id="86" w:name="_Toc63615048"/>
      <w: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bookmarkEnd w:id="86"/>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22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1371"/>
        <w:gridCol w:w="1533"/>
        <w:gridCol w:w="1124"/>
        <w:gridCol w:w="1221"/>
        <w:gridCol w:w="1533"/>
        <w:gridCol w:w="1212"/>
      </w:tblGrid>
      <w:tr w:rsidR="00701975">
        <w:trPr>
          <w:jc w:val="center"/>
        </w:trPr>
        <w:tc>
          <w:tcPr>
            <w:tcW w:w="1612" w:type="dxa"/>
            <w:vMerge w:val="restart"/>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источника теплоснабжения</w:t>
            </w:r>
          </w:p>
        </w:tc>
        <w:tc>
          <w:tcPr>
            <w:tcW w:w="4028" w:type="dxa"/>
            <w:gridSpan w:val="3"/>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Существующее</w:t>
            </w:r>
          </w:p>
        </w:tc>
        <w:tc>
          <w:tcPr>
            <w:tcW w:w="3966" w:type="dxa"/>
            <w:gridSpan w:val="3"/>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Перспективное</w:t>
            </w:r>
          </w:p>
        </w:tc>
      </w:tr>
      <w:tr w:rsidR="00701975">
        <w:trPr>
          <w:jc w:val="center"/>
        </w:trPr>
        <w:tc>
          <w:tcPr>
            <w:tcW w:w="1612" w:type="dxa"/>
            <w:vMerge/>
            <w:shd w:val="clear" w:color="auto" w:fill="FFFFFF"/>
            <w:vAlign w:val="center"/>
          </w:tcPr>
          <w:p w:rsidR="00701975" w:rsidRDefault="00701975">
            <w:pPr>
              <w:spacing w:after="0" w:line="240" w:lineRule="auto"/>
              <w:jc w:val="center"/>
              <w:rPr>
                <w:rFonts w:ascii="Times New Roman" w:eastAsia="Times New Roman" w:hAnsi="Times New Roman"/>
                <w:b/>
                <w:sz w:val="24"/>
                <w:szCs w:val="24"/>
                <w:lang w:eastAsia="ru-RU"/>
              </w:rPr>
            </w:pPr>
          </w:p>
        </w:tc>
        <w:tc>
          <w:tcPr>
            <w:tcW w:w="1371"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Располагаемая мощность, Гкал/час</w:t>
            </w:r>
          </w:p>
        </w:tc>
        <w:tc>
          <w:tcPr>
            <w:tcW w:w="1533"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Подключенная нагрузка, Гкал/час</w:t>
            </w:r>
          </w:p>
        </w:tc>
        <w:tc>
          <w:tcPr>
            <w:tcW w:w="1124"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Резерв</w:t>
            </w:r>
          </w:p>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/Дефицит</w:t>
            </w:r>
          </w:p>
        </w:tc>
        <w:tc>
          <w:tcPr>
            <w:tcW w:w="1221"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Располагаемая мощность, Гкал/час</w:t>
            </w:r>
          </w:p>
        </w:tc>
        <w:tc>
          <w:tcPr>
            <w:tcW w:w="1533"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Подключенная нагрузка, Гкал/час</w:t>
            </w:r>
          </w:p>
        </w:tc>
        <w:tc>
          <w:tcPr>
            <w:tcW w:w="1212"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Резерв</w:t>
            </w:r>
          </w:p>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/Дефицит</w:t>
            </w:r>
          </w:p>
        </w:tc>
      </w:tr>
      <w:tr w:rsidR="00701975">
        <w:trPr>
          <w:jc w:val="center"/>
        </w:trPr>
        <w:tc>
          <w:tcPr>
            <w:tcW w:w="1612" w:type="dxa"/>
            <w:shd w:val="clear" w:color="auto" w:fill="auto"/>
            <w:vAlign w:val="center"/>
          </w:tcPr>
          <w:p w:rsidR="00701975" w:rsidRDefault="00953D99">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Котельная № 14 </w:t>
            </w:r>
          </w:p>
        </w:tc>
        <w:tc>
          <w:tcPr>
            <w:tcW w:w="1371" w:type="dxa"/>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0,089</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0,084</w:t>
            </w:r>
          </w:p>
        </w:tc>
        <w:tc>
          <w:tcPr>
            <w:tcW w:w="1124"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0,05</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0,089</w:t>
            </w:r>
          </w:p>
        </w:tc>
        <w:tc>
          <w:tcPr>
            <w:tcW w:w="1533"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0,084</w:t>
            </w:r>
          </w:p>
        </w:tc>
        <w:tc>
          <w:tcPr>
            <w:tcW w:w="1212" w:type="dxa"/>
            <w:tcBorders>
              <w:top w:val="single" w:sz="4" w:space="0" w:color="auto"/>
              <w:left w:val="nil"/>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0,05</w:t>
            </w:r>
          </w:p>
        </w:tc>
      </w:tr>
    </w:tbl>
    <w:p w:rsidR="00701975" w:rsidRDefault="00953D99">
      <w:pPr>
        <w:pStyle w:val="2"/>
      </w:pPr>
      <w:bookmarkStart w:id="87" w:name="_Toc63615049"/>
      <w:r>
        <w:t>4.2.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bookmarkEnd w:id="87"/>
    </w:p>
    <w:p w:rsidR="00701975" w:rsidRDefault="00953D99">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Таблица 23</w:t>
      </w:r>
    </w:p>
    <w:tbl>
      <w:tblPr>
        <w:tblW w:w="972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126"/>
        <w:gridCol w:w="1459"/>
        <w:gridCol w:w="1218"/>
        <w:gridCol w:w="1631"/>
        <w:gridCol w:w="1627"/>
        <w:gridCol w:w="1665"/>
      </w:tblGrid>
      <w:tr w:rsidR="00701975">
        <w:tc>
          <w:tcPr>
            <w:tcW w:w="2126" w:type="dxa"/>
            <w:vMerge w:val="restart"/>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источника теплоснабжения</w:t>
            </w:r>
          </w:p>
        </w:tc>
        <w:tc>
          <w:tcPr>
            <w:tcW w:w="5935" w:type="dxa"/>
            <w:gridSpan w:val="4"/>
            <w:shd w:val="clear" w:color="auto" w:fill="FFFFFF"/>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Присоединенная нагрузка</w:t>
            </w:r>
          </w:p>
        </w:tc>
        <w:tc>
          <w:tcPr>
            <w:tcW w:w="1665" w:type="dxa"/>
            <w:vMerge w:val="restart"/>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Мощность источника тепловой энергии, Гкал/час</w:t>
            </w:r>
          </w:p>
        </w:tc>
      </w:tr>
      <w:tr w:rsidR="00701975">
        <w:tc>
          <w:tcPr>
            <w:tcW w:w="2126" w:type="dxa"/>
            <w:vMerge/>
            <w:shd w:val="clear" w:color="auto" w:fill="FFFFFF"/>
            <w:vAlign w:val="center"/>
          </w:tcPr>
          <w:p w:rsidR="00701975" w:rsidRDefault="00701975">
            <w:pPr>
              <w:spacing w:after="0" w:line="240" w:lineRule="auto"/>
              <w:jc w:val="center"/>
              <w:rPr>
                <w:rFonts w:ascii="Times New Roman" w:eastAsia="Times New Roman" w:hAnsi="Times New Roman"/>
                <w:b/>
                <w:sz w:val="24"/>
                <w:szCs w:val="24"/>
                <w:lang w:eastAsia="ru-RU"/>
              </w:rPr>
            </w:pPr>
          </w:p>
        </w:tc>
        <w:tc>
          <w:tcPr>
            <w:tcW w:w="1459"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ВСЕГО:</w:t>
            </w:r>
          </w:p>
        </w:tc>
        <w:tc>
          <w:tcPr>
            <w:tcW w:w="1218"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Жилой фонд Гкал/час</w:t>
            </w:r>
          </w:p>
        </w:tc>
        <w:tc>
          <w:tcPr>
            <w:tcW w:w="1631"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Бюджетные организации Гкал/час</w:t>
            </w:r>
          </w:p>
        </w:tc>
        <w:tc>
          <w:tcPr>
            <w:tcW w:w="1627" w:type="dxa"/>
            <w:shd w:val="clear" w:color="auto" w:fill="FFFFFF"/>
            <w:vAlign w:val="center"/>
          </w:tcPr>
          <w:p w:rsidR="00701975" w:rsidRDefault="00953D9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Прочие организации Гкал/час</w:t>
            </w:r>
          </w:p>
        </w:tc>
        <w:tc>
          <w:tcPr>
            <w:tcW w:w="1665" w:type="dxa"/>
            <w:vMerge/>
            <w:shd w:val="clear" w:color="auto" w:fill="FFFFFF"/>
            <w:vAlign w:val="center"/>
          </w:tcPr>
          <w:p w:rsidR="00701975" w:rsidRDefault="00701975">
            <w:pPr>
              <w:spacing w:after="0" w:line="240" w:lineRule="auto"/>
              <w:jc w:val="center"/>
              <w:rPr>
                <w:rFonts w:ascii="Times New Roman" w:eastAsia="Times New Roman" w:hAnsi="Times New Roman"/>
                <w:b/>
                <w:sz w:val="24"/>
                <w:szCs w:val="24"/>
                <w:lang w:eastAsia="ru-RU"/>
              </w:rPr>
            </w:pPr>
          </w:p>
        </w:tc>
      </w:tr>
      <w:tr w:rsidR="00701975">
        <w:trPr>
          <w:trHeight w:val="288"/>
        </w:trPr>
        <w:tc>
          <w:tcPr>
            <w:tcW w:w="2126" w:type="dxa"/>
            <w:shd w:val="clear" w:color="auto" w:fill="FFFFFF"/>
            <w:vAlign w:val="center"/>
          </w:tcPr>
          <w:p w:rsidR="00701975" w:rsidRDefault="00953D99">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Котельная № 14 </w:t>
            </w:r>
          </w:p>
        </w:tc>
        <w:tc>
          <w:tcPr>
            <w:tcW w:w="1459" w:type="dxa"/>
            <w:shd w:val="clear" w:color="auto" w:fill="FFFFFF"/>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0,084</w:t>
            </w:r>
          </w:p>
        </w:tc>
        <w:tc>
          <w:tcPr>
            <w:tcW w:w="1218" w:type="dxa"/>
            <w:shd w:val="clear" w:color="auto" w:fill="FFFFFF"/>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631" w:type="dxa"/>
            <w:shd w:val="clear" w:color="auto" w:fill="FFFFFF"/>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0,075</w:t>
            </w:r>
          </w:p>
        </w:tc>
        <w:tc>
          <w:tcPr>
            <w:tcW w:w="1627" w:type="dxa"/>
            <w:shd w:val="clear" w:color="auto" w:fill="FFFFFF"/>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0,009</w:t>
            </w:r>
          </w:p>
        </w:tc>
        <w:tc>
          <w:tcPr>
            <w:tcW w:w="1665" w:type="dxa"/>
            <w:shd w:val="clear" w:color="auto" w:fill="FFFFFF"/>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0,089</w:t>
            </w:r>
          </w:p>
        </w:tc>
      </w:tr>
    </w:tbl>
    <w:p w:rsidR="00701975" w:rsidRDefault="00953D99">
      <w:pPr>
        <w:pStyle w:val="2"/>
        <w:rPr>
          <w:color w:val="000000"/>
        </w:rPr>
      </w:pPr>
      <w:bookmarkStart w:id="88" w:name="_Toc63615050"/>
      <w:r>
        <w:t xml:space="preserve">4.3. </w:t>
      </w:r>
      <w:r>
        <w:rPr>
          <w:color w:val="000000"/>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bookmarkEnd w:id="88"/>
    </w:p>
    <w:p w:rsidR="00701975" w:rsidRDefault="00953D99">
      <w:pPr>
        <w:pStyle w:val="2"/>
      </w:pPr>
      <w:bookmarkStart w:id="89" w:name="_Toc63615051"/>
      <w:r>
        <w:t>4.4. Выводы о резервах (дефицитах) существующей системы теплоснабжения при обеспечении перспективной тепловой нагрузки потребителей</w:t>
      </w:r>
      <w:bookmarkEnd w:id="89"/>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момент составления Схемы в котельных наблюдается резерв мощности. На расчетный срок присоединение новых абонентов к источникам теплоснабжения не планируется. </w:t>
      </w:r>
    </w:p>
    <w:p w:rsidR="00701975" w:rsidRDefault="00701975">
      <w:pPr>
        <w:spacing w:line="240" w:lineRule="auto"/>
        <w:ind w:left="360"/>
        <w:jc w:val="center"/>
        <w:rPr>
          <w:rFonts w:ascii="Times New Roman" w:hAnsi="Times New Roman"/>
          <w:b/>
          <w:color w:val="000000"/>
          <w:sz w:val="28"/>
          <w:szCs w:val="28"/>
        </w:rPr>
        <w:sectPr w:rsidR="00701975">
          <w:pgSz w:w="11906" w:h="16838"/>
          <w:pgMar w:top="851" w:right="851" w:bottom="851" w:left="709" w:header="709" w:footer="709" w:gutter="0"/>
          <w:cols w:space="708"/>
          <w:docGrid w:linePitch="360"/>
        </w:sectPr>
      </w:pPr>
    </w:p>
    <w:p w:rsidR="00701975" w:rsidRDefault="00953D99">
      <w:pPr>
        <w:pStyle w:val="1"/>
        <w:rPr>
          <w:color w:val="000000"/>
        </w:rPr>
      </w:pPr>
      <w:bookmarkStart w:id="90" w:name="_Toc63615052"/>
      <w:r>
        <w:rPr>
          <w:color w:val="000000"/>
        </w:rPr>
        <w:lastRenderedPageBreak/>
        <w:t>ГЛАВА 5. МАСТЕР-ПЛАН РАЗВИТИЯ СИСТЕМ ТЕПЛОСНАБЖЕНИЯ КУРГОКОВСКОГО СЕЛЬСКОГО ПОСЕЛЕНИЯ</w:t>
      </w:r>
      <w:bookmarkEnd w:id="90"/>
      <w:r>
        <w:rPr>
          <w:color w:val="000000"/>
        </w:rPr>
        <w:t xml:space="preserve">  </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Содержание, формат, объем мастер-плана в значительной степени варьируются в разных населенных пунктах и существенным образом зависят от тех целей и задач, которые стоят перед его разработчиками. В крупных городах администрации могут создавать целые департаменты, ответственные за разработку мастер-плана, а небольшие поселения вполне могут доверить эту работу специализированным консультантам.</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Универсальность мастер-плана позволяет использовать его для решения широкого спектра задач. Основной акцент делается на актуализации существующих объектов и развитии новых объектов. Многие проблемы объектов были накоплены еще с советских времен и только усугубились в современный период. Для решения многих проблем используется стратегический мастер-план.</w:t>
      </w:r>
    </w:p>
    <w:p w:rsidR="00701975" w:rsidRDefault="00953D99">
      <w:pPr>
        <w:pStyle w:val="2"/>
      </w:pPr>
      <w:bookmarkStart w:id="91" w:name="_Toc63615053"/>
      <w:r>
        <w:t>5.1. Описание вариантов (не менее двух) перспективного развития систем теплоснабжения Кургоковского сельского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91"/>
    </w:p>
    <w:p w:rsidR="00701975" w:rsidRDefault="00953D99">
      <w:pPr>
        <w:pStyle w:val="24"/>
        <w:tabs>
          <w:tab w:val="left" w:pos="0"/>
        </w:tabs>
        <w:spacing w:after="0" w:line="240" w:lineRule="auto"/>
        <w:ind w:left="0" w:firstLine="720"/>
        <w:jc w:val="both"/>
        <w:rPr>
          <w:sz w:val="28"/>
          <w:szCs w:val="28"/>
          <w:lang w:eastAsia="ar-SA"/>
        </w:rPr>
      </w:pPr>
      <w:r>
        <w:rPr>
          <w:sz w:val="28"/>
          <w:szCs w:val="28"/>
          <w:lang w:eastAsia="ar-SA"/>
        </w:rPr>
        <w:t>В соответствии с генеральным планом, теплоснабжение жилого фонда Кургоковского сельского поселения 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одноэтажной и двухэтажной застроек.</w:t>
      </w:r>
    </w:p>
    <w:p w:rsidR="00701975" w:rsidRDefault="00953D99">
      <w:pPr>
        <w:pStyle w:val="2"/>
        <w:rPr>
          <w:color w:val="000000"/>
        </w:rPr>
      </w:pPr>
      <w:bookmarkStart w:id="92" w:name="_Toc63615054"/>
      <w:r>
        <w:rPr>
          <w:color w:val="000000"/>
        </w:rPr>
        <w:t>5.2. Технико-экономическое сравнение вариантов перспективного развитие систем теплоснабжения Кургоковского сельского поселения</w:t>
      </w:r>
      <w:bookmarkEnd w:id="92"/>
      <w:r>
        <w:rPr>
          <w:color w:val="000000"/>
        </w:rPr>
        <w:t xml:space="preserve"> </w:t>
      </w:r>
    </w:p>
    <w:p w:rsidR="00701975" w:rsidRDefault="00953D99">
      <w:pPr>
        <w:spacing w:line="240" w:lineRule="auto"/>
        <w:jc w:val="both"/>
        <w:rPr>
          <w:rFonts w:ascii="Times New Roman" w:hAnsi="Times New Roman"/>
          <w:color w:val="000000"/>
          <w:sz w:val="28"/>
          <w:szCs w:val="28"/>
        </w:rPr>
      </w:pPr>
      <w:r>
        <w:rPr>
          <w:rFonts w:ascii="Times New Roman" w:hAnsi="Times New Roman"/>
          <w:color w:val="000000"/>
          <w:sz w:val="28"/>
          <w:szCs w:val="28"/>
        </w:rPr>
        <w:tab/>
        <w:t>Сравнение вариантов перспективного развития систем теплоснабжения не представляется возможным, в связи с тем, что в Кургоковском сельском поселении планируется 1 вариант развития системы теплоснабжения – присоединение новых абонентов  к  индивидуальным источникам  тепловой энергии.</w:t>
      </w:r>
    </w:p>
    <w:p w:rsidR="00701975" w:rsidRDefault="00953D99">
      <w:pPr>
        <w:pStyle w:val="2"/>
        <w:rPr>
          <w:color w:val="000000"/>
        </w:rPr>
      </w:pPr>
      <w:bookmarkStart w:id="93" w:name="_Toc63615055"/>
      <w:r>
        <w:rPr>
          <w:color w:val="000000"/>
        </w:rPr>
        <w:t>5.3. Обоснование выбора приоритетного варианта  перспективного развития систем теплоснабжения Кургоковском сельского поселения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Кургоковского сельского поселения</w:t>
      </w:r>
      <w:bookmarkEnd w:id="93"/>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Строительство новых источников тепловой энергии не требуется, в связи с низким спросом централизованного теплоснабжения среди населения.</w:t>
      </w:r>
    </w:p>
    <w:p w:rsidR="00701975" w:rsidRDefault="00701975">
      <w:pPr>
        <w:spacing w:line="240" w:lineRule="auto"/>
        <w:ind w:left="360"/>
        <w:jc w:val="center"/>
        <w:rPr>
          <w:rFonts w:ascii="Times New Roman" w:hAnsi="Times New Roman"/>
          <w:b/>
          <w:color w:val="000000"/>
          <w:sz w:val="28"/>
          <w:szCs w:val="28"/>
        </w:rPr>
        <w:sectPr w:rsidR="00701975">
          <w:pgSz w:w="11906" w:h="16838"/>
          <w:pgMar w:top="851" w:right="851" w:bottom="851" w:left="709" w:header="709" w:footer="709" w:gutter="0"/>
          <w:cols w:space="708"/>
          <w:docGrid w:linePitch="360"/>
        </w:sectPr>
      </w:pPr>
    </w:p>
    <w:p w:rsidR="00701975" w:rsidRDefault="00953D99">
      <w:pPr>
        <w:pStyle w:val="1"/>
        <w:jc w:val="both"/>
        <w:rPr>
          <w:color w:val="000000"/>
        </w:rPr>
      </w:pPr>
      <w:bookmarkStart w:id="94" w:name="_Toc63615056"/>
      <w:r>
        <w:rPr>
          <w:color w:val="000000"/>
        </w:rPr>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94"/>
    </w:p>
    <w:p w:rsidR="00701975" w:rsidRDefault="00953D99">
      <w:pPr>
        <w:pStyle w:val="2"/>
        <w:rPr>
          <w:color w:val="000000"/>
        </w:rPr>
      </w:pPr>
      <w:bookmarkStart w:id="95" w:name="_Toc63615057"/>
      <w:r>
        <w:rPr>
          <w:color w:val="000000"/>
        </w:rPr>
        <w:t>6.1.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95"/>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Порядок определения нормативов технологических потерь при передачи тепловой энергии, теплоносителя утверждѐн приказом Минэнерго России от 30 декабря 2008 года № 325 «Об утверждении порядка определения нормативов технологических потерь при передаче тепловой энергии, теплоносителя» с изменениями в соответствии с приказом Минэнерго России от 10 августа 2012 года № 377.</w:t>
      </w:r>
    </w:p>
    <w:p w:rsidR="00701975" w:rsidRDefault="00953D99">
      <w:pPr>
        <w:spacing w:after="0" w:line="240" w:lineRule="auto"/>
        <w:jc w:val="both"/>
        <w:rPr>
          <w:rFonts w:ascii="Times New Roman" w:eastAsia="Times New Roman" w:hAnsi="Times New Roman"/>
          <w:b/>
          <w:color w:val="000000"/>
          <w:sz w:val="28"/>
          <w:szCs w:val="28"/>
          <w:lang w:eastAsia="ru-RU"/>
        </w:rPr>
      </w:pPr>
      <w:r>
        <w:rPr>
          <w:rFonts w:ascii="Times New Roman" w:hAnsi="Times New Roman"/>
          <w:sz w:val="28"/>
          <w:szCs w:val="28"/>
        </w:rPr>
        <w:tab/>
        <w:t>К нормируемым технологическим затратам теплоносителя относятся:</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затраты теплоносителя на заполнение трубопроводов тепловых сетей перед пуском;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после плановых ремонтов и при подключении новых участков тепловых сетей;</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rsidR="00701975" w:rsidRDefault="00953D99">
      <w:pPr>
        <w:spacing w:after="0" w:line="240" w:lineRule="auto"/>
        <w:ind w:firstLine="708"/>
        <w:jc w:val="both"/>
        <w:rPr>
          <w:rFonts w:ascii="Times New Roman" w:eastAsia="Times New Roman" w:hAnsi="Times New Roman"/>
          <w:b/>
          <w:color w:val="000000"/>
          <w:sz w:val="28"/>
          <w:szCs w:val="28"/>
          <w:lang w:eastAsia="ru-RU"/>
        </w:rPr>
      </w:pPr>
      <w:r>
        <w:rPr>
          <w:rFonts w:ascii="Times New Roman" w:hAnsi="Times New Roman"/>
          <w:sz w:val="28"/>
          <w:szCs w:val="28"/>
        </w:rPr>
        <w:t>технически обоснованные затраты теплоносителя на плановые эксплуатационные испытания тепловых сетей и другие регламентные работы.</w:t>
      </w:r>
    </w:p>
    <w:p w:rsidR="00701975" w:rsidRDefault="00953D99">
      <w:pPr>
        <w:spacing w:after="0" w:line="240" w:lineRule="auto"/>
        <w:rPr>
          <w:rFonts w:ascii="Times New Roman" w:eastAsia="Times New Roman" w:hAnsi="Times New Roman"/>
          <w:b/>
          <w:color w:val="000000"/>
          <w:sz w:val="28"/>
          <w:szCs w:val="28"/>
          <w:lang w:eastAsia="ru-RU"/>
        </w:rPr>
      </w:pPr>
      <w:r>
        <w:rPr>
          <w:rFonts w:ascii="Times New Roman" w:hAnsi="Times New Roman"/>
          <w:sz w:val="28"/>
          <w:szCs w:val="28"/>
        </w:rPr>
        <w:tab/>
        <w:t>Расчѐтные годовые потери сетевой воды с утечкой определяются по формуле:</w:t>
      </w:r>
    </w:p>
    <w:p w:rsidR="00701975" w:rsidRDefault="00953D99">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position w:val="-24"/>
          <w:sz w:val="28"/>
          <w:szCs w:val="28"/>
          <w:lang w:eastAsia="ru-RU"/>
        </w:rPr>
        <w:object w:dxaOrig="172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3pt" o:ole="">
            <v:imagedata r:id="rId8" o:title=""/>
          </v:shape>
          <o:OLEObject Type="Embed" ProgID="Equation.3" ShapeID="_x0000_i1025" DrawAspect="Content" ObjectID="_1820817984" r:id="rId9"/>
        </w:objec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а – расчѐтное удельное значение ПСВ с утечкой из тепловой сети и систем теплопотребления, м³/ч, принимается в размере 0,25% от среднегодового объема ТС;</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V ср. г – среднегодовой объем сетевой воды в ТС, м³;</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 xml:space="preserve"> n</w:t>
      </w:r>
      <w:r>
        <w:rPr>
          <w:rFonts w:ascii="Times New Roman" w:hAnsi="Times New Roman"/>
          <w:sz w:val="28"/>
          <w:szCs w:val="28"/>
          <w:vertAlign w:val="subscript"/>
        </w:rPr>
        <w:t>год</w:t>
      </w:r>
      <w:r>
        <w:rPr>
          <w:rFonts w:ascii="Times New Roman" w:hAnsi="Times New Roman"/>
          <w:sz w:val="28"/>
          <w:szCs w:val="28"/>
        </w:rPr>
        <w:t xml:space="preserve"> – число часов работы системы теплоснабжения в течение года, ч.</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Расчетные годовые затраты воды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ТС по формуле:</w:t>
      </w:r>
    </w:p>
    <w:p w:rsidR="00701975" w:rsidRDefault="00953D99">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position w:val="-12"/>
          <w:sz w:val="28"/>
          <w:szCs w:val="28"/>
          <w:lang w:eastAsia="ru-RU"/>
        </w:rPr>
        <w:object w:dxaOrig="1425" w:dyaOrig="375">
          <v:shape id="_x0000_i1026" type="#_x0000_t75" style="width:71.25pt;height:18.75pt" o:ole="">
            <v:imagedata r:id="rId10" o:title=""/>
          </v:shape>
          <o:OLEObject Type="Embed" ProgID="Equation.3" ShapeID="_x0000_i1026" DrawAspect="Content" ObjectID="_1820817985" r:id="rId11"/>
        </w:object>
      </w:r>
    </w:p>
    <w:p w:rsidR="00701975" w:rsidRDefault="00953D99">
      <w:pPr>
        <w:spacing w:after="0" w:line="240" w:lineRule="auto"/>
        <w:rPr>
          <w:rFonts w:ascii="Times New Roman" w:hAnsi="Times New Roman"/>
          <w:sz w:val="28"/>
          <w:szCs w:val="28"/>
        </w:rPr>
      </w:pPr>
      <w:r>
        <w:rPr>
          <w:rFonts w:ascii="Times New Roman" w:hAnsi="Times New Roman"/>
          <w:sz w:val="28"/>
          <w:szCs w:val="28"/>
        </w:rPr>
        <w:t>Vэтс – объем трубопроводов тепловой сети.</w:t>
      </w:r>
    </w:p>
    <w:p w:rsidR="00701975" w:rsidRDefault="00953D99">
      <w:pPr>
        <w:spacing w:after="0" w:line="240" w:lineRule="auto"/>
        <w:rPr>
          <w:rFonts w:ascii="Times New Roman" w:hAnsi="Times New Roman"/>
          <w:sz w:val="28"/>
          <w:szCs w:val="28"/>
        </w:rPr>
      </w:pPr>
      <w:r>
        <w:rPr>
          <w:rFonts w:ascii="Times New Roman" w:hAnsi="Times New Roman"/>
          <w:sz w:val="28"/>
          <w:szCs w:val="28"/>
        </w:rPr>
        <w:t>Расчетные годовые ПСВ на регламентные испытания определятся по формуле:</w:t>
      </w:r>
    </w:p>
    <w:p w:rsidR="00701975" w:rsidRDefault="00953D99">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position w:val="-12"/>
          <w:sz w:val="28"/>
          <w:szCs w:val="28"/>
          <w:lang w:eastAsia="ru-RU"/>
        </w:rPr>
        <w:object w:dxaOrig="1380" w:dyaOrig="375">
          <v:shape id="_x0000_i1027" type="#_x0000_t75" style="width:69pt;height:18.75pt" o:ole="">
            <v:imagedata r:id="rId12" o:title=""/>
          </v:shape>
          <o:OLEObject Type="Embed" ProgID="Equation.3" ShapeID="_x0000_i1027" DrawAspect="Content" ObjectID="_1820817986" r:id="rId13"/>
        </w:object>
      </w:r>
    </w:p>
    <w:p w:rsidR="00701975" w:rsidRDefault="00953D99">
      <w:pPr>
        <w:spacing w:after="0" w:line="240" w:lineRule="auto"/>
        <w:jc w:val="both"/>
      </w:pPr>
      <w:r>
        <w:rPr>
          <w:rFonts w:ascii="Times New Roman" w:hAnsi="Times New Roman"/>
          <w:sz w:val="28"/>
          <w:szCs w:val="28"/>
        </w:rPr>
        <w:tab/>
        <w:t>Суммарные расчѐтные годовые затраты воды для системы теплоснабжения в целом определяются</w:t>
      </w:r>
      <w:r>
        <w:t xml:space="preserve"> по формуле:</w:t>
      </w:r>
    </w:p>
    <w:p w:rsidR="00701975" w:rsidRDefault="00953D99">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position w:val="-14"/>
          <w:sz w:val="28"/>
          <w:szCs w:val="28"/>
          <w:lang w:eastAsia="ru-RU"/>
        </w:rPr>
        <w:object w:dxaOrig="2745" w:dyaOrig="405">
          <v:shape id="_x0000_i1028" type="#_x0000_t75" style="width:137.25pt;height:20.25pt" o:ole="">
            <v:imagedata r:id="rId14" o:title=""/>
          </v:shape>
          <o:OLEObject Type="Embed" ProgID="Equation.3" ShapeID="_x0000_i1028" DrawAspect="Content" ObjectID="_1820817987" r:id="rId15"/>
        </w:objec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 xml:space="preserve">G </w:t>
      </w:r>
      <w:r>
        <w:rPr>
          <w:rFonts w:ascii="Times New Roman" w:hAnsi="Times New Roman"/>
          <w:sz w:val="28"/>
          <w:szCs w:val="28"/>
          <w:vertAlign w:val="subscript"/>
        </w:rPr>
        <w:t>p п.п</w:t>
      </w:r>
      <w:r>
        <w:rPr>
          <w:rFonts w:ascii="Times New Roman" w:hAnsi="Times New Roman"/>
          <w:sz w:val="28"/>
          <w:szCs w:val="28"/>
        </w:rPr>
        <w:t xml:space="preserve">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м³;</w:t>
      </w:r>
    </w:p>
    <w:p w:rsidR="00701975" w:rsidRDefault="00953D99">
      <w:pPr>
        <w:spacing w:after="0" w:line="240" w:lineRule="auto"/>
        <w:jc w:val="both"/>
        <w:rPr>
          <w:rFonts w:ascii="Times New Roman" w:eastAsia="Times New Roman" w:hAnsi="Times New Roman"/>
          <w:b/>
          <w:color w:val="000000"/>
          <w:sz w:val="28"/>
          <w:szCs w:val="28"/>
          <w:lang w:eastAsia="ru-RU"/>
        </w:rPr>
      </w:pPr>
      <w:r>
        <w:rPr>
          <w:rFonts w:ascii="Times New Roman" w:hAnsi="Times New Roman"/>
          <w:sz w:val="28"/>
          <w:szCs w:val="28"/>
        </w:rPr>
        <w:lastRenderedPageBreak/>
        <w:t xml:space="preserve">G </w:t>
      </w:r>
      <w:r>
        <w:rPr>
          <w:rFonts w:ascii="Times New Roman" w:hAnsi="Times New Roman"/>
          <w:sz w:val="28"/>
          <w:szCs w:val="28"/>
          <w:vertAlign w:val="subscript"/>
        </w:rPr>
        <w:t>pп.и</w:t>
      </w:r>
      <w:r>
        <w:rPr>
          <w:rFonts w:ascii="Times New Roman" w:hAnsi="Times New Roman"/>
          <w:sz w:val="28"/>
          <w:szCs w:val="28"/>
        </w:rPr>
        <w:t xml:space="preserve"> – расчетные годовые ПСВ при проведении плановых эксплуатационных испытаний и других регламентных работ на тепловых сетях, м3 ;</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 xml:space="preserve">G </w:t>
      </w:r>
      <w:r>
        <w:rPr>
          <w:rFonts w:ascii="Times New Roman" w:hAnsi="Times New Roman"/>
          <w:sz w:val="28"/>
          <w:szCs w:val="28"/>
          <w:vertAlign w:val="subscript"/>
        </w:rPr>
        <w:t>pп.а</w:t>
      </w:r>
      <w:r>
        <w:rPr>
          <w:rFonts w:ascii="Times New Roman" w:hAnsi="Times New Roman"/>
          <w:sz w:val="28"/>
          <w:szCs w:val="28"/>
        </w:rPr>
        <w:t xml:space="preserve"> – расчетные годовые ПСВ со сливами из средств автоматического регулирования и защиты, установленных на тепловых сетях, м3 ;</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 xml:space="preserve">G </w:t>
      </w:r>
      <w:r>
        <w:rPr>
          <w:rFonts w:ascii="Times New Roman" w:hAnsi="Times New Roman"/>
          <w:sz w:val="28"/>
          <w:szCs w:val="28"/>
          <w:vertAlign w:val="subscript"/>
        </w:rPr>
        <w:t>pут</w:t>
      </w:r>
      <w:r>
        <w:rPr>
          <w:rFonts w:ascii="Times New Roman" w:hAnsi="Times New Roman"/>
          <w:sz w:val="28"/>
          <w:szCs w:val="28"/>
        </w:rPr>
        <w:t xml:space="preserve"> – расчетные годовые ПСВ с утечкой из тепловой сети, м³.</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Таким образом, потери сетевой воды прогнозировались на основе данных по существующему и перспективному объему сетевой воды в тепловых сетях (ѐмкостям тепловых сетей) в системах теплоснабжения.</w:t>
      </w:r>
    </w:p>
    <w:p w:rsidR="00701975" w:rsidRDefault="00953D99">
      <w:pPr>
        <w:pStyle w:val="2"/>
        <w:rPr>
          <w:color w:val="000000"/>
        </w:rPr>
      </w:pPr>
      <w:bookmarkStart w:id="96" w:name="_Toc63615058"/>
      <w:r>
        <w:rPr>
          <w:color w:val="000000"/>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96"/>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рассчитывался в соответствии со СНиП 41-02-2003 «Тепловые сети»:</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 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5 источников теплоты без распределения теплоты расчетный расход воды следует принимать равным 0,5 % объема воды в этих трубопроводах.</w:t>
      </w:r>
    </w:p>
    <w:p w:rsidR="00701975" w:rsidRDefault="00953D99">
      <w:pPr>
        <w:spacing w:after="0" w:line="240" w:lineRule="auto"/>
        <w:ind w:left="720"/>
        <w:jc w:val="right"/>
        <w:rPr>
          <w:rFonts w:ascii="Times New Roman" w:eastAsia="Times New Roman" w:hAnsi="Times New Roman"/>
          <w:b/>
          <w:color w:val="000000"/>
          <w:sz w:val="28"/>
          <w:szCs w:val="28"/>
          <w:lang w:eastAsia="ru-RU"/>
        </w:rPr>
      </w:pPr>
      <w:r>
        <w:rPr>
          <w:rFonts w:ascii="Times New Roman" w:hAnsi="Times New Roman"/>
          <w:sz w:val="28"/>
          <w:szCs w:val="28"/>
        </w:rPr>
        <w:tab/>
        <w:t>Таблица 24</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508"/>
        <w:gridCol w:w="2395"/>
        <w:gridCol w:w="2359"/>
        <w:gridCol w:w="2094"/>
      </w:tblGrid>
      <w:tr w:rsidR="00701975">
        <w:trPr>
          <w:trHeight w:val="1319"/>
        </w:trPr>
        <w:tc>
          <w:tcPr>
            <w:tcW w:w="2508" w:type="dxa"/>
            <w:shd w:val="clear" w:color="auto" w:fill="FFFFFF"/>
            <w:vAlign w:val="center"/>
          </w:tcPr>
          <w:p w:rsidR="00701975" w:rsidRDefault="00953D99">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Наименование источника теплоснабжения</w:t>
            </w:r>
          </w:p>
        </w:tc>
        <w:tc>
          <w:tcPr>
            <w:tcW w:w="2395" w:type="dxa"/>
            <w:shd w:val="clear" w:color="auto" w:fill="FFFFFF"/>
            <w:vAlign w:val="center"/>
          </w:tcPr>
          <w:p w:rsidR="00701975" w:rsidRDefault="00953D99">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Объем воды на горячее водоснабжение, м3/год</w:t>
            </w:r>
          </w:p>
          <w:p w:rsidR="00701975" w:rsidRDefault="00701975">
            <w:pPr>
              <w:spacing w:after="0" w:line="240" w:lineRule="auto"/>
              <w:jc w:val="center"/>
              <w:rPr>
                <w:rFonts w:ascii="Times New Roman" w:eastAsia="Times New Roman" w:hAnsi="Times New Roman"/>
                <w:b/>
                <w:lang w:eastAsia="ru-RU"/>
              </w:rPr>
            </w:pPr>
          </w:p>
        </w:tc>
        <w:tc>
          <w:tcPr>
            <w:tcW w:w="2359" w:type="dxa"/>
            <w:shd w:val="clear" w:color="auto" w:fill="FFFFFF"/>
            <w:vAlign w:val="center"/>
          </w:tcPr>
          <w:p w:rsidR="00701975" w:rsidRDefault="00953D99">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Среднечасовой расход теплоносителя, м</w:t>
            </w:r>
            <w:r>
              <w:rPr>
                <w:rFonts w:ascii="Times New Roman" w:eastAsia="Times New Roman" w:hAnsi="Times New Roman"/>
                <w:b/>
                <w:vertAlign w:val="superscript"/>
                <w:lang w:eastAsia="ru-RU"/>
              </w:rPr>
              <w:t>3</w:t>
            </w:r>
            <w:r>
              <w:rPr>
                <w:rFonts w:ascii="Times New Roman" w:eastAsia="Times New Roman" w:hAnsi="Times New Roman"/>
                <w:b/>
                <w:lang w:eastAsia="ru-RU"/>
              </w:rPr>
              <w:t>/час</w:t>
            </w:r>
          </w:p>
        </w:tc>
        <w:tc>
          <w:tcPr>
            <w:tcW w:w="2094" w:type="dxa"/>
            <w:shd w:val="clear" w:color="auto" w:fill="FFFFFF"/>
            <w:vAlign w:val="center"/>
          </w:tcPr>
          <w:p w:rsidR="00701975" w:rsidRDefault="00953D99">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 xml:space="preserve">Максимальный расход теплоносителя, </w:t>
            </w:r>
          </w:p>
          <w:p w:rsidR="00701975" w:rsidRDefault="00953D99">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 xml:space="preserve"> м</w:t>
            </w:r>
            <w:r>
              <w:rPr>
                <w:rFonts w:ascii="Times New Roman" w:eastAsia="Times New Roman" w:hAnsi="Times New Roman"/>
                <w:b/>
                <w:vertAlign w:val="superscript"/>
                <w:lang w:eastAsia="ru-RU"/>
              </w:rPr>
              <w:t>3</w:t>
            </w:r>
            <w:r>
              <w:rPr>
                <w:rFonts w:ascii="Times New Roman" w:eastAsia="Times New Roman" w:hAnsi="Times New Roman"/>
                <w:b/>
                <w:lang w:eastAsia="ru-RU"/>
              </w:rPr>
              <w:t>/час</w:t>
            </w:r>
          </w:p>
        </w:tc>
      </w:tr>
      <w:tr w:rsidR="00701975">
        <w:tc>
          <w:tcPr>
            <w:tcW w:w="2508" w:type="dxa"/>
            <w:shd w:val="clear" w:color="auto" w:fill="FFFFFF"/>
            <w:vAlign w:val="center"/>
          </w:tcPr>
          <w:p w:rsidR="00701975" w:rsidRDefault="00953D99">
            <w:pPr>
              <w:spacing w:after="0" w:line="240" w:lineRule="auto"/>
              <w:rPr>
                <w:rFonts w:ascii="Times New Roman" w:hAnsi="Times New Roman"/>
                <w:sz w:val="20"/>
                <w:szCs w:val="20"/>
                <w:lang w:eastAsia="ru-RU"/>
              </w:rPr>
            </w:pPr>
            <w:r>
              <w:rPr>
                <w:rFonts w:ascii="Times New Roman" w:hAnsi="Times New Roman"/>
                <w:sz w:val="20"/>
                <w:szCs w:val="20"/>
              </w:rPr>
              <w:t>Котельная № 14  (аул Кургоковский, ул. Центральная)</w:t>
            </w:r>
          </w:p>
        </w:tc>
        <w:tc>
          <w:tcPr>
            <w:tcW w:w="2395" w:type="dxa"/>
            <w:shd w:val="clear" w:color="auto" w:fill="auto"/>
            <w:vAlign w:val="center"/>
          </w:tcPr>
          <w:p w:rsidR="00701975" w:rsidRDefault="00701975">
            <w:pPr>
              <w:jc w:val="center"/>
              <w:rPr>
                <w:rFonts w:ascii="Times New Roman" w:eastAsia="Times New Roman" w:hAnsi="Times New Roman"/>
                <w:sz w:val="20"/>
                <w:szCs w:val="20"/>
                <w:lang w:eastAsia="ru-RU"/>
              </w:rPr>
            </w:pPr>
          </w:p>
        </w:tc>
        <w:tc>
          <w:tcPr>
            <w:tcW w:w="2359" w:type="dxa"/>
            <w:shd w:val="clear" w:color="auto" w:fill="auto"/>
            <w:vAlign w:val="center"/>
          </w:tcPr>
          <w:p w:rsidR="00701975" w:rsidRDefault="00701975">
            <w:pPr>
              <w:spacing w:after="0" w:line="240" w:lineRule="auto"/>
              <w:jc w:val="center"/>
              <w:rPr>
                <w:rFonts w:ascii="Times New Roman" w:eastAsia="Times New Roman" w:hAnsi="Times New Roman"/>
                <w:sz w:val="20"/>
                <w:szCs w:val="20"/>
                <w:lang w:eastAsia="ru-RU"/>
              </w:rPr>
            </w:pPr>
          </w:p>
        </w:tc>
        <w:tc>
          <w:tcPr>
            <w:tcW w:w="2094" w:type="dxa"/>
            <w:shd w:val="clear" w:color="auto" w:fill="auto"/>
            <w:vAlign w:val="center"/>
          </w:tcPr>
          <w:p w:rsidR="00701975" w:rsidRDefault="00701975">
            <w:pPr>
              <w:spacing w:after="0" w:line="240" w:lineRule="auto"/>
              <w:jc w:val="center"/>
              <w:rPr>
                <w:rFonts w:ascii="Times New Roman" w:eastAsia="Times New Roman" w:hAnsi="Times New Roman"/>
                <w:sz w:val="20"/>
                <w:szCs w:val="20"/>
                <w:lang w:eastAsia="ru-RU"/>
              </w:rPr>
            </w:pPr>
          </w:p>
        </w:tc>
      </w:tr>
    </w:tbl>
    <w:p w:rsidR="00701975" w:rsidRDefault="00953D99">
      <w:pPr>
        <w:pStyle w:val="2"/>
      </w:pPr>
      <w:bookmarkStart w:id="97" w:name="_Toc63615059"/>
      <w:r>
        <w:t>6.3. Сведения о наличии баков-аккумуляторов</w:t>
      </w:r>
      <w:bookmarkEnd w:id="97"/>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452"/>
        <w:gridCol w:w="3110"/>
      </w:tblGrid>
      <w:tr w:rsidR="00701975">
        <w:tc>
          <w:tcPr>
            <w:tcW w:w="4077" w:type="dxa"/>
            <w:vAlign w:val="center"/>
          </w:tcPr>
          <w:p w:rsidR="00701975" w:rsidRDefault="00953D99">
            <w:pPr>
              <w:spacing w:after="0" w:line="240" w:lineRule="auto"/>
              <w:jc w:val="center"/>
              <w:rPr>
                <w:rFonts w:ascii="Times New Roman" w:hAnsi="Times New Roman"/>
                <w:b/>
                <w:sz w:val="24"/>
                <w:szCs w:val="24"/>
              </w:rPr>
            </w:pPr>
            <w:r>
              <w:rPr>
                <w:rFonts w:ascii="Times New Roman" w:eastAsia="Times New Roman" w:hAnsi="Times New Roman"/>
                <w:b/>
                <w:sz w:val="24"/>
                <w:szCs w:val="24"/>
                <w:lang w:eastAsia="ru-RU"/>
              </w:rPr>
              <w:t>Наименование источника теплоснабжения</w:t>
            </w:r>
          </w:p>
        </w:tc>
        <w:tc>
          <w:tcPr>
            <w:tcW w:w="2452" w:type="dxa"/>
            <w:vAlign w:val="center"/>
          </w:tcPr>
          <w:p w:rsidR="00701975" w:rsidRDefault="00953D99">
            <w:pPr>
              <w:spacing w:after="0" w:line="240" w:lineRule="auto"/>
              <w:jc w:val="center"/>
              <w:rPr>
                <w:rFonts w:ascii="Times New Roman" w:hAnsi="Times New Roman"/>
                <w:b/>
                <w:sz w:val="24"/>
                <w:szCs w:val="24"/>
              </w:rPr>
            </w:pPr>
            <w:r>
              <w:rPr>
                <w:rFonts w:ascii="Times New Roman" w:hAnsi="Times New Roman"/>
                <w:b/>
                <w:sz w:val="24"/>
                <w:szCs w:val="24"/>
              </w:rPr>
              <w:t>Количество емкостей, шт</w:t>
            </w:r>
          </w:p>
        </w:tc>
        <w:tc>
          <w:tcPr>
            <w:tcW w:w="3110" w:type="dxa"/>
            <w:vAlign w:val="center"/>
          </w:tcPr>
          <w:p w:rsidR="00701975" w:rsidRDefault="00953D99">
            <w:pPr>
              <w:spacing w:after="0" w:line="240" w:lineRule="auto"/>
              <w:jc w:val="center"/>
              <w:rPr>
                <w:rFonts w:ascii="Times New Roman" w:hAnsi="Times New Roman"/>
                <w:b/>
                <w:sz w:val="24"/>
                <w:szCs w:val="24"/>
              </w:rPr>
            </w:pPr>
            <w:r>
              <w:rPr>
                <w:rFonts w:ascii="Times New Roman" w:hAnsi="Times New Roman"/>
                <w:b/>
                <w:sz w:val="24"/>
                <w:szCs w:val="24"/>
              </w:rPr>
              <w:t>Объем, м3</w:t>
            </w:r>
          </w:p>
        </w:tc>
      </w:tr>
      <w:tr w:rsidR="00701975">
        <w:tc>
          <w:tcPr>
            <w:tcW w:w="4077" w:type="dxa"/>
            <w:vAlign w:val="center"/>
          </w:tcPr>
          <w:p w:rsidR="00701975" w:rsidRDefault="00953D99">
            <w:pPr>
              <w:spacing w:after="0" w:line="240" w:lineRule="auto"/>
              <w:rPr>
                <w:rFonts w:ascii="Times New Roman" w:hAnsi="Times New Roman"/>
                <w:sz w:val="20"/>
                <w:szCs w:val="20"/>
                <w:lang w:eastAsia="ru-RU"/>
              </w:rPr>
            </w:pPr>
            <w:r>
              <w:rPr>
                <w:rFonts w:ascii="Times New Roman" w:hAnsi="Times New Roman"/>
                <w:sz w:val="20"/>
                <w:szCs w:val="20"/>
              </w:rPr>
              <w:t>Котельная № 14  (аул Кургоковский, ул. Центральная)</w:t>
            </w:r>
          </w:p>
        </w:tc>
        <w:tc>
          <w:tcPr>
            <w:tcW w:w="2452" w:type="dxa"/>
            <w:shd w:val="clear" w:color="auto" w:fill="auto"/>
            <w:vAlign w:val="center"/>
          </w:tcPr>
          <w:p w:rsidR="00701975" w:rsidRDefault="00953D99">
            <w:pPr>
              <w:jc w:val="center"/>
              <w:rPr>
                <w:rFonts w:ascii="Times New Roman" w:hAnsi="Times New Roman"/>
                <w:sz w:val="20"/>
                <w:szCs w:val="20"/>
              </w:rPr>
            </w:pPr>
            <w:r>
              <w:rPr>
                <w:rFonts w:ascii="Times New Roman" w:hAnsi="Times New Roman"/>
                <w:sz w:val="20"/>
                <w:szCs w:val="20"/>
              </w:rPr>
              <w:t>0</w:t>
            </w:r>
          </w:p>
        </w:tc>
        <w:tc>
          <w:tcPr>
            <w:tcW w:w="3110" w:type="dxa"/>
            <w:shd w:val="clear" w:color="auto" w:fill="auto"/>
            <w:vAlign w:val="center"/>
          </w:tcPr>
          <w:p w:rsidR="00701975" w:rsidRDefault="00953D99">
            <w:pPr>
              <w:jc w:val="center"/>
              <w:rPr>
                <w:rFonts w:ascii="Times New Roman" w:hAnsi="Times New Roman"/>
                <w:sz w:val="20"/>
                <w:szCs w:val="20"/>
              </w:rPr>
            </w:pPr>
            <w:r>
              <w:rPr>
                <w:rFonts w:ascii="Times New Roman" w:hAnsi="Times New Roman"/>
                <w:sz w:val="20"/>
                <w:szCs w:val="20"/>
              </w:rPr>
              <w:t>-</w:t>
            </w:r>
          </w:p>
        </w:tc>
      </w:tr>
    </w:tbl>
    <w:p w:rsidR="00701975" w:rsidRDefault="00953D99">
      <w:pPr>
        <w:pStyle w:val="2"/>
      </w:pPr>
      <w:bookmarkStart w:id="98" w:name="_Toc63615060"/>
      <w: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98"/>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452"/>
        <w:gridCol w:w="3110"/>
      </w:tblGrid>
      <w:tr w:rsidR="00701975">
        <w:tc>
          <w:tcPr>
            <w:tcW w:w="4077" w:type="dxa"/>
            <w:vAlign w:val="center"/>
          </w:tcPr>
          <w:p w:rsidR="00701975" w:rsidRDefault="00953D99">
            <w:pPr>
              <w:spacing w:after="0" w:line="240" w:lineRule="auto"/>
              <w:jc w:val="center"/>
              <w:rPr>
                <w:rFonts w:ascii="Times New Roman" w:hAnsi="Times New Roman"/>
                <w:b/>
                <w:sz w:val="24"/>
                <w:szCs w:val="24"/>
              </w:rPr>
            </w:pPr>
            <w:bookmarkStart w:id="99" w:name="_Hlk61630250"/>
            <w:r>
              <w:rPr>
                <w:rFonts w:ascii="Times New Roman" w:eastAsia="Times New Roman" w:hAnsi="Times New Roman"/>
                <w:b/>
                <w:sz w:val="24"/>
                <w:szCs w:val="24"/>
                <w:lang w:eastAsia="ru-RU"/>
              </w:rPr>
              <w:t>Наименование источника теплоснабжения</w:t>
            </w:r>
          </w:p>
        </w:tc>
        <w:tc>
          <w:tcPr>
            <w:tcW w:w="2452" w:type="dxa"/>
            <w:vAlign w:val="center"/>
          </w:tcPr>
          <w:p w:rsidR="00701975" w:rsidRDefault="00953D99">
            <w:pPr>
              <w:spacing w:after="0" w:line="240" w:lineRule="auto"/>
              <w:jc w:val="center"/>
              <w:rPr>
                <w:rFonts w:ascii="Times New Roman" w:hAnsi="Times New Roman"/>
                <w:b/>
                <w:sz w:val="24"/>
                <w:szCs w:val="24"/>
              </w:rPr>
            </w:pPr>
            <w:r>
              <w:rPr>
                <w:rFonts w:ascii="Times New Roman" w:hAnsi="Times New Roman"/>
                <w:b/>
                <w:sz w:val="24"/>
                <w:szCs w:val="24"/>
              </w:rPr>
              <w:t>Нормативный часовой расход подпиточной воды, т/час</w:t>
            </w:r>
          </w:p>
        </w:tc>
        <w:tc>
          <w:tcPr>
            <w:tcW w:w="3110" w:type="dxa"/>
            <w:vAlign w:val="center"/>
          </w:tcPr>
          <w:p w:rsidR="00701975" w:rsidRDefault="00953D99">
            <w:pPr>
              <w:spacing w:after="0" w:line="240" w:lineRule="auto"/>
              <w:jc w:val="center"/>
              <w:rPr>
                <w:rFonts w:ascii="Times New Roman" w:hAnsi="Times New Roman"/>
                <w:b/>
                <w:sz w:val="24"/>
                <w:szCs w:val="24"/>
              </w:rPr>
            </w:pPr>
            <w:r>
              <w:rPr>
                <w:rFonts w:ascii="Times New Roman" w:hAnsi="Times New Roman"/>
                <w:b/>
                <w:sz w:val="24"/>
                <w:szCs w:val="24"/>
              </w:rPr>
              <w:t>Фактический часовой расход подпиточной воды, т/час</w:t>
            </w:r>
          </w:p>
        </w:tc>
      </w:tr>
      <w:tr w:rsidR="00701975">
        <w:tc>
          <w:tcPr>
            <w:tcW w:w="4077" w:type="dxa"/>
            <w:vAlign w:val="center"/>
          </w:tcPr>
          <w:p w:rsidR="00701975" w:rsidRDefault="00953D99">
            <w:pPr>
              <w:spacing w:after="0" w:line="240" w:lineRule="auto"/>
              <w:rPr>
                <w:rFonts w:ascii="Times New Roman" w:hAnsi="Times New Roman"/>
                <w:sz w:val="20"/>
                <w:szCs w:val="20"/>
                <w:lang w:eastAsia="ru-RU"/>
              </w:rPr>
            </w:pPr>
            <w:r>
              <w:rPr>
                <w:rFonts w:ascii="Times New Roman" w:hAnsi="Times New Roman"/>
                <w:sz w:val="20"/>
                <w:szCs w:val="20"/>
              </w:rPr>
              <w:lastRenderedPageBreak/>
              <w:t>Котельная № 14  (аул Кургоковский, ул. Центральная)</w:t>
            </w:r>
          </w:p>
        </w:tc>
        <w:tc>
          <w:tcPr>
            <w:tcW w:w="2452" w:type="dxa"/>
            <w:shd w:val="clear" w:color="auto" w:fill="auto"/>
            <w:vAlign w:val="center"/>
          </w:tcPr>
          <w:p w:rsidR="00701975" w:rsidRDefault="00953D99">
            <w:pPr>
              <w:jc w:val="center"/>
              <w:rPr>
                <w:rFonts w:ascii="Times New Roman" w:hAnsi="Times New Roman"/>
                <w:sz w:val="20"/>
                <w:szCs w:val="20"/>
              </w:rPr>
            </w:pPr>
            <w:r>
              <w:rPr>
                <w:rFonts w:ascii="Times New Roman" w:hAnsi="Times New Roman"/>
                <w:sz w:val="20"/>
                <w:szCs w:val="20"/>
              </w:rPr>
              <w:t>0,01</w:t>
            </w:r>
          </w:p>
        </w:tc>
        <w:tc>
          <w:tcPr>
            <w:tcW w:w="3110" w:type="dxa"/>
            <w:shd w:val="clear" w:color="auto" w:fill="auto"/>
            <w:vAlign w:val="center"/>
          </w:tcPr>
          <w:p w:rsidR="00701975" w:rsidRDefault="00953D99">
            <w:pPr>
              <w:jc w:val="center"/>
              <w:rPr>
                <w:rFonts w:ascii="Times New Roman" w:hAnsi="Times New Roman"/>
                <w:sz w:val="20"/>
                <w:szCs w:val="20"/>
              </w:rPr>
            </w:pPr>
            <w:r>
              <w:rPr>
                <w:rFonts w:ascii="Times New Roman" w:hAnsi="Times New Roman"/>
                <w:sz w:val="20"/>
                <w:szCs w:val="20"/>
              </w:rPr>
              <w:t>0,0005</w:t>
            </w:r>
          </w:p>
        </w:tc>
      </w:tr>
    </w:tbl>
    <w:p w:rsidR="00701975" w:rsidRDefault="00953D99">
      <w:pPr>
        <w:pStyle w:val="2"/>
      </w:pPr>
      <w:bookmarkStart w:id="100" w:name="_Toc63615061"/>
      <w:bookmarkEnd w:id="99"/>
      <w: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00"/>
    </w:p>
    <w:p w:rsidR="00701975" w:rsidRDefault="00953D99">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Таблица 27</w:t>
      </w:r>
    </w:p>
    <w:tbl>
      <w:tblPr>
        <w:tblW w:w="98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982"/>
        <w:gridCol w:w="898"/>
        <w:gridCol w:w="898"/>
        <w:gridCol w:w="1115"/>
        <w:gridCol w:w="1058"/>
        <w:gridCol w:w="1058"/>
        <w:gridCol w:w="1042"/>
      </w:tblGrid>
      <w:tr w:rsidR="00701975">
        <w:tc>
          <w:tcPr>
            <w:tcW w:w="2802" w:type="dxa"/>
            <w:vAlign w:val="center"/>
          </w:tcPr>
          <w:p w:rsidR="00701975" w:rsidRDefault="00953D99">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Наименование показателя</w:t>
            </w:r>
          </w:p>
        </w:tc>
        <w:tc>
          <w:tcPr>
            <w:tcW w:w="982" w:type="dxa"/>
            <w:vAlign w:val="center"/>
          </w:tcPr>
          <w:p w:rsidR="00701975" w:rsidRDefault="00953D99">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Ед.</w:t>
            </w:r>
          </w:p>
          <w:p w:rsidR="00701975" w:rsidRDefault="00953D99">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изм.</w:t>
            </w:r>
          </w:p>
        </w:tc>
        <w:tc>
          <w:tcPr>
            <w:tcW w:w="898" w:type="dxa"/>
            <w:vAlign w:val="center"/>
          </w:tcPr>
          <w:p w:rsidR="00701975" w:rsidRDefault="00953D99" w:rsidP="00CF262B">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5</w:t>
            </w:r>
          </w:p>
        </w:tc>
        <w:tc>
          <w:tcPr>
            <w:tcW w:w="898" w:type="dxa"/>
            <w:vAlign w:val="center"/>
          </w:tcPr>
          <w:p w:rsidR="00701975" w:rsidRDefault="00953D99" w:rsidP="00CF262B">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6</w:t>
            </w:r>
          </w:p>
        </w:tc>
        <w:tc>
          <w:tcPr>
            <w:tcW w:w="1115" w:type="dxa"/>
            <w:vAlign w:val="center"/>
          </w:tcPr>
          <w:p w:rsidR="00701975" w:rsidRDefault="00953D99" w:rsidP="00CF262B">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7</w:t>
            </w:r>
          </w:p>
        </w:tc>
        <w:tc>
          <w:tcPr>
            <w:tcW w:w="1058" w:type="dxa"/>
            <w:vAlign w:val="center"/>
          </w:tcPr>
          <w:p w:rsidR="00701975" w:rsidRDefault="00953D99" w:rsidP="00CF262B">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8</w:t>
            </w:r>
          </w:p>
        </w:tc>
        <w:tc>
          <w:tcPr>
            <w:tcW w:w="1058" w:type="dxa"/>
            <w:vAlign w:val="center"/>
          </w:tcPr>
          <w:p w:rsidR="00701975" w:rsidRDefault="00953D99" w:rsidP="00CF262B">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9</w:t>
            </w:r>
          </w:p>
        </w:tc>
        <w:tc>
          <w:tcPr>
            <w:tcW w:w="1042" w:type="dxa"/>
            <w:vAlign w:val="center"/>
          </w:tcPr>
          <w:p w:rsidR="00701975" w:rsidRDefault="00953D99" w:rsidP="00CF262B">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20</w:t>
            </w:r>
            <w:r w:rsidR="00CF262B">
              <w:rPr>
                <w:rFonts w:ascii="Times New Roman" w:hAnsi="Times New Roman"/>
                <w:b/>
                <w:sz w:val="20"/>
                <w:szCs w:val="20"/>
                <w:lang w:eastAsia="ru-RU"/>
              </w:rPr>
              <w:t>30</w:t>
            </w:r>
            <w:r>
              <w:rPr>
                <w:rFonts w:ascii="Times New Roman" w:hAnsi="Times New Roman"/>
                <w:b/>
                <w:sz w:val="20"/>
                <w:szCs w:val="20"/>
                <w:lang w:eastAsia="ru-RU"/>
              </w:rPr>
              <w:t>-2045</w:t>
            </w:r>
          </w:p>
        </w:tc>
      </w:tr>
      <w:tr w:rsidR="00701975">
        <w:tc>
          <w:tcPr>
            <w:tcW w:w="9853" w:type="dxa"/>
            <w:gridSpan w:val="8"/>
            <w:vAlign w:val="center"/>
          </w:tcPr>
          <w:p w:rsidR="00701975" w:rsidRDefault="00953D99">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Котельная № 14</w:t>
            </w:r>
          </w:p>
        </w:tc>
      </w:tr>
      <w:tr w:rsidR="00701975">
        <w:tc>
          <w:tcPr>
            <w:tcW w:w="2802" w:type="dxa"/>
          </w:tcPr>
          <w:p w:rsidR="00701975" w:rsidRDefault="00953D99">
            <w:pPr>
              <w:shd w:val="clear" w:color="auto" w:fill="FFFFFF"/>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Емкость бака</w:t>
            </w:r>
          </w:p>
        </w:tc>
        <w:tc>
          <w:tcPr>
            <w:tcW w:w="982"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м</w:t>
            </w:r>
            <w:r>
              <w:rPr>
                <w:rFonts w:ascii="Times New Roman" w:hAnsi="Times New Roman"/>
                <w:sz w:val="20"/>
                <w:szCs w:val="20"/>
                <w:vertAlign w:val="superscript"/>
                <w:lang w:eastAsia="ru-RU"/>
              </w:rPr>
              <w:t>3</w:t>
            </w:r>
          </w:p>
        </w:tc>
        <w:tc>
          <w:tcPr>
            <w:tcW w:w="898"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898"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1115"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1058"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1058"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1042"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r>
      <w:tr w:rsidR="00701975">
        <w:tc>
          <w:tcPr>
            <w:tcW w:w="2802" w:type="dxa"/>
          </w:tcPr>
          <w:p w:rsidR="00701975" w:rsidRDefault="00953D99">
            <w:pPr>
              <w:shd w:val="clear" w:color="auto" w:fill="FFFFFF"/>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м</w:t>
            </w:r>
            <w:r>
              <w:rPr>
                <w:rFonts w:ascii="Times New Roman" w:hAnsi="Times New Roman"/>
                <w:sz w:val="20"/>
                <w:szCs w:val="20"/>
                <w:vertAlign w:val="superscript"/>
                <w:lang w:eastAsia="ru-RU"/>
              </w:rPr>
              <w:t>3</w:t>
            </w:r>
            <w:r>
              <w:rPr>
                <w:rFonts w:ascii="Times New Roman" w:hAnsi="Times New Roman"/>
                <w:sz w:val="20"/>
                <w:szCs w:val="20"/>
                <w:lang w:eastAsia="ru-RU"/>
              </w:rPr>
              <w:t>/час</w:t>
            </w:r>
          </w:p>
        </w:tc>
        <w:tc>
          <w:tcPr>
            <w:tcW w:w="898" w:type="dxa"/>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0,007</w:t>
            </w:r>
          </w:p>
        </w:tc>
        <w:tc>
          <w:tcPr>
            <w:tcW w:w="898" w:type="dxa"/>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0,007</w:t>
            </w:r>
          </w:p>
        </w:tc>
        <w:tc>
          <w:tcPr>
            <w:tcW w:w="1115" w:type="dxa"/>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0,007</w:t>
            </w:r>
          </w:p>
        </w:tc>
        <w:tc>
          <w:tcPr>
            <w:tcW w:w="1058" w:type="dxa"/>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0,007</w:t>
            </w:r>
          </w:p>
        </w:tc>
        <w:tc>
          <w:tcPr>
            <w:tcW w:w="1058" w:type="dxa"/>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0,007</w:t>
            </w:r>
          </w:p>
        </w:tc>
        <w:tc>
          <w:tcPr>
            <w:tcW w:w="1042" w:type="dxa"/>
            <w:shd w:val="clear" w:color="auto" w:fill="auto"/>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0,007</w:t>
            </w:r>
          </w:p>
        </w:tc>
      </w:tr>
    </w:tbl>
    <w:p w:rsidR="00701975" w:rsidRDefault="00701975">
      <w:pPr>
        <w:spacing w:before="240" w:line="240" w:lineRule="auto"/>
        <w:jc w:val="center"/>
        <w:rPr>
          <w:rFonts w:ascii="Times New Roman" w:eastAsia="Times New Roman" w:hAnsi="Times New Roman"/>
          <w:b/>
          <w:sz w:val="28"/>
          <w:szCs w:val="28"/>
          <w:lang w:eastAsia="ru-RU"/>
        </w:rPr>
        <w:sectPr w:rsidR="00701975">
          <w:pgSz w:w="11906" w:h="16838"/>
          <w:pgMar w:top="851" w:right="851" w:bottom="851" w:left="709" w:header="709" w:footer="709" w:gutter="0"/>
          <w:cols w:space="708"/>
          <w:docGrid w:linePitch="360"/>
        </w:sectPr>
      </w:pPr>
    </w:p>
    <w:p w:rsidR="00701975" w:rsidRDefault="00953D99">
      <w:pPr>
        <w:pStyle w:val="1"/>
        <w:jc w:val="both"/>
        <w:rPr>
          <w:i/>
        </w:rPr>
      </w:pPr>
      <w:bookmarkStart w:id="101" w:name="_Toc63615062"/>
      <w:r>
        <w:lastRenderedPageBreak/>
        <w:t>ГЛАВА 7.</w:t>
      </w:r>
      <w:r>
        <w:rPr>
          <w:i/>
        </w:rPr>
        <w:t xml:space="preserve"> </w:t>
      </w:r>
      <w:r>
        <w:t>ПРЕДЛОЖЕНИЯ ПО СТРОИТЕЛЬСТВУ, РЕКОНСТРУКЦИИ,  ТЕХНИЧЕСКОМУ ПЕРЕВООРУЖЕНИЮ И (ИЛИ) МОДЕРНИЗАЦИИ ИСТОЧНИКОВ ТЕПЛОВОЙ ЭНЕРГИИ</w:t>
      </w:r>
      <w:bookmarkEnd w:id="101"/>
    </w:p>
    <w:p w:rsidR="00701975" w:rsidRDefault="00953D99">
      <w:pPr>
        <w:pStyle w:val="2"/>
      </w:pPr>
      <w:bookmarkStart w:id="102" w:name="_Toc63615063"/>
      <w: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bookmarkEnd w:id="102"/>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Определение условий организации централизованного теплоснабжения, индивидуального теплоснабжения, а также поквартирного отопления производится в соответствии с п п.108-110 раздела VI «Методических рекомендаций по разработке схем теплоснабжения». Предложения по реконструкции существующих котельных осуществляются с использованием расчетов радиуса эффективного теплоснабжения:</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на первом этапе рассчитывается перспективный (с учетом приростов тепловой нагрузки) радиус эффективного теплоснабжения изолированных зон действия, образованных на базе существующих источников тепловой энергии (котельных);</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котельной, расположенной в радиусе эффективного теплоснабжения;</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если рассчитанный перспективный радиус эффективного теплоснабжения изолированных зон действия существующей котельной меньше, чем существующий радиус теплоснабжения, то расширение зоны действия котельной не целесообразно;</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в первом случае осуществляется реконструкция котельной с увеличением ее мощности;</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 xml:space="preserve">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поселения малоэтажными жилыми зданиями и плотностью тепловой нагрузки меньше 0,01 Гкал/га. </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 xml:space="preserve">Прирост тепловой нагрузки на котельные в Кургоковском сельском поселении не ожидается. </w:t>
      </w:r>
    </w:p>
    <w:p w:rsidR="00701975" w:rsidRDefault="00953D99">
      <w:pPr>
        <w:pStyle w:val="2"/>
      </w:pPr>
      <w:bookmarkStart w:id="103" w:name="_Toc63615064"/>
      <w: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03"/>
    </w:p>
    <w:p w:rsidR="00701975" w:rsidRDefault="00701975">
      <w:pPr>
        <w:spacing w:after="0" w:line="240" w:lineRule="auto"/>
        <w:jc w:val="both"/>
        <w:rPr>
          <w:rFonts w:ascii="Times New Roman" w:eastAsia="Times New Roman" w:hAnsi="Times New Roman"/>
          <w:sz w:val="28"/>
          <w:szCs w:val="28"/>
          <w:lang w:eastAsia="ru-RU"/>
        </w:rPr>
      </w:pPr>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t xml:space="preserve">На территории Кургоковского сельского поселения действующие ТЭЦ отсутствуют. </w:t>
      </w:r>
    </w:p>
    <w:p w:rsidR="00701975" w:rsidRDefault="00953D99">
      <w:pPr>
        <w:pStyle w:val="2"/>
      </w:pPr>
      <w:bookmarkStart w:id="104" w:name="_Toc63615065"/>
      <w:r>
        <w:t xml:space="preserve">7.3. </w:t>
      </w:r>
      <w:r>
        <w:rPr>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04"/>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В Кургоковском сельском поселении изменение схемы теплоснабжения не планируется.</w:t>
      </w:r>
    </w:p>
    <w:p w:rsidR="00701975" w:rsidRDefault="00953D99">
      <w:pPr>
        <w:pStyle w:val="2"/>
      </w:pPr>
      <w:bookmarkStart w:id="105" w:name="_Toc63615066"/>
      <w:r>
        <w:t xml:space="preserve">7.4. </w:t>
      </w:r>
      <w:r>
        <w:rPr>
          <w:shd w:val="clear" w:color="auto" w:fill="FFFFF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bookmarkEnd w:id="105"/>
    </w:p>
    <w:p w:rsidR="00701975" w:rsidRDefault="00953D99">
      <w:p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В Кургоковском сельском поселении не планируется строительство источников тепловой энергии, функционирующих в режиме комбинированной выработки электрической и тепловой энергии.</w:t>
      </w:r>
    </w:p>
    <w:p w:rsidR="00701975" w:rsidRDefault="00953D99">
      <w:pPr>
        <w:pStyle w:val="2"/>
        <w:rPr>
          <w:shd w:val="clear" w:color="auto" w:fill="FFFFFF"/>
        </w:rPr>
      </w:pPr>
      <w:bookmarkStart w:id="106" w:name="_Toc63615067"/>
      <w:r>
        <w:t xml:space="preserve">7.5. </w:t>
      </w:r>
      <w:r>
        <w:rPr>
          <w:shd w:val="clear" w:color="auto" w:fill="FFFFF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bookmarkEnd w:id="106"/>
    </w:p>
    <w:p w:rsidR="00701975" w:rsidRDefault="00953D99">
      <w:pPr>
        <w:spacing w:after="0" w:line="240" w:lineRule="auto"/>
        <w:jc w:val="both"/>
        <w:rPr>
          <w:rFonts w:ascii="Times New Roman" w:hAnsi="Times New Roman"/>
          <w:b/>
          <w:sz w:val="28"/>
          <w:szCs w:val="28"/>
          <w:shd w:val="clear" w:color="auto" w:fill="FFFFFF"/>
        </w:rPr>
      </w:pPr>
      <w:r>
        <w:rPr>
          <w:rFonts w:ascii="Times New Roman" w:eastAsia="Times New Roman" w:hAnsi="Times New Roman"/>
          <w:sz w:val="28"/>
          <w:szCs w:val="28"/>
          <w:lang w:eastAsia="ru-RU"/>
        </w:rPr>
        <w:tab/>
        <w:t>В Кургоковском сельском поселении не планируется строительство ТЭЦ.</w:t>
      </w:r>
    </w:p>
    <w:p w:rsidR="00701975" w:rsidRDefault="00953D99">
      <w:pPr>
        <w:pStyle w:val="2"/>
      </w:pPr>
      <w:bookmarkStart w:id="107" w:name="_Toc63615068"/>
      <w:r>
        <w:t xml:space="preserve">7.6. </w:t>
      </w:r>
      <w:r>
        <w:rPr>
          <w:shd w:val="clear" w:color="auto" w:fill="FFFFF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07"/>
    </w:p>
    <w:p w:rsidR="00701975" w:rsidRDefault="00953D99">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ab/>
        <w:t>В Кургоковском сельском поселении тепловой энергии, функционирующие в режиме комбинированной выработки электрической и тепловой энергии отсутствуют.</w:t>
      </w:r>
    </w:p>
    <w:p w:rsidR="00701975" w:rsidRDefault="00953D99">
      <w:pPr>
        <w:pStyle w:val="2"/>
        <w:rPr>
          <w:shd w:val="clear" w:color="auto" w:fill="FFFFFF"/>
        </w:rPr>
      </w:pPr>
      <w:bookmarkStart w:id="108" w:name="_Toc63615069"/>
      <w:r>
        <w:t xml:space="preserve">7.7. </w:t>
      </w:r>
      <w:r>
        <w:rPr>
          <w:shd w:val="clear" w:color="auto" w:fill="FFFFF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08"/>
    </w:p>
    <w:p w:rsidR="00701975" w:rsidRDefault="00953D99">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В увеличение зоны действия котельных нет необходимости, в связи с тем, что на расчетный срок не планируется присоединение новых абонентов. </w:t>
      </w:r>
    </w:p>
    <w:p w:rsidR="00701975" w:rsidRDefault="00953D99">
      <w:pPr>
        <w:pStyle w:val="2"/>
        <w:rPr>
          <w:shd w:val="clear" w:color="auto" w:fill="FFFFFF"/>
        </w:rPr>
      </w:pPr>
      <w:bookmarkStart w:id="109" w:name="_Toc63615070"/>
      <w:r>
        <w:rPr>
          <w:shd w:val="clear" w:color="auto" w:fill="FFFFFF"/>
        </w:rPr>
        <w:lastRenderedPageBreak/>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09"/>
    </w:p>
    <w:p w:rsidR="00701975" w:rsidRDefault="00953D99">
      <w:pPr>
        <w:spacing w:after="0"/>
        <w:rPr>
          <w:rFonts w:ascii="Times New Roman" w:hAnsi="Times New Roman"/>
          <w:color w:val="000000"/>
          <w:sz w:val="28"/>
          <w:szCs w:val="28"/>
        </w:rPr>
      </w:pPr>
      <w:r>
        <w:rPr>
          <w:rFonts w:ascii="Times New Roman" w:hAnsi="Times New Roman"/>
          <w:color w:val="000000"/>
          <w:sz w:val="28"/>
          <w:szCs w:val="28"/>
        </w:rPr>
        <w:tab/>
        <w:t>Не планируется перевод в пиковый режим работы котельных.</w:t>
      </w:r>
    </w:p>
    <w:p w:rsidR="00701975" w:rsidRDefault="00953D99">
      <w:pPr>
        <w:pStyle w:val="2"/>
        <w:rPr>
          <w:shd w:val="clear" w:color="auto" w:fill="FFFFFF"/>
        </w:rPr>
      </w:pPr>
      <w:bookmarkStart w:id="110" w:name="_Toc63615071"/>
      <w:r>
        <w:rPr>
          <w:shd w:val="clear" w:color="auto" w:fill="FFFFFF"/>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110"/>
    </w:p>
    <w:p w:rsidR="00701975" w:rsidRDefault="00953D99">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ab/>
        <w:t>Комбинированные источники выработки электрической и тепловой энергии отсутствуют.</w:t>
      </w:r>
    </w:p>
    <w:p w:rsidR="00701975" w:rsidRDefault="00953D99">
      <w:pPr>
        <w:pStyle w:val="s1"/>
      </w:pPr>
      <w:bookmarkStart w:id="111" w:name="_Toc63615072"/>
      <w: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11"/>
    </w:p>
    <w:p w:rsidR="00701975" w:rsidRDefault="00953D99">
      <w:pPr>
        <w:spacing w:after="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Вывод в резерв и вывод из эксплуатации котельных не планируется.</w:t>
      </w:r>
    </w:p>
    <w:p w:rsidR="00701975" w:rsidRDefault="00953D99">
      <w:pPr>
        <w:pStyle w:val="s1"/>
      </w:pPr>
      <w:bookmarkStart w:id="112" w:name="_Toc63615073"/>
      <w:r>
        <w:t>7.11.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112"/>
    </w:p>
    <w:p w:rsidR="00701975" w:rsidRDefault="00953D99">
      <w:pPr>
        <w:spacing w:after="0" w:line="240" w:lineRule="auto"/>
        <w:ind w:firstLine="708"/>
        <w:jc w:val="both"/>
        <w:rPr>
          <w:rFonts w:ascii="Times New Roman" w:hAnsi="Times New Roman"/>
          <w:sz w:val="28"/>
          <w:szCs w:val="28"/>
          <w:lang w:eastAsia="ru-RU"/>
        </w:rPr>
      </w:pPr>
      <w:r>
        <w:rPr>
          <w:rFonts w:ascii="Times New Roman" w:hAnsi="Times New Roman"/>
          <w:sz w:val="28"/>
          <w:szCs w:val="28"/>
        </w:rPr>
        <w:t>Генеральным планом Кургоковского сельского поселения предусмотрена застройка малоэтажными и индивидуальными жилыми домами.  Для данного типа застройки рекомендуется предусматривать индивидуальные теплогенераторы по следующим причинам:</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единичная нагрузка таких потребителей не превышает 0,02 Гкал/ч, а следовательно установка приборов учета тепловой энергии для таких потребителей не является обязательной в соответствии с ФЗ от 23.11.2009 г.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низкая плотность нагрузок в зонах смешанного теплоснабжения индивидуальных домов приводит к необходимости прокладки трубопроводов тепловых сетей большой протяженности, но малых диаметров, что затрудняет наладку таких ответвлений и увеличивает удельные тепловые потери.</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Сочетание малой договорной нагрузки в совокупности с отсутствием приборов учета и малой плотностью нагрузок, создает определенные трудности в теплоснабжении данной категории потребителей.</w:t>
      </w:r>
    </w:p>
    <w:p w:rsidR="00701975" w:rsidRDefault="00953D99">
      <w:pPr>
        <w:pStyle w:val="s1"/>
      </w:pPr>
      <w:bookmarkStart w:id="113" w:name="_Toc63615074"/>
      <w: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113"/>
    </w:p>
    <w:p w:rsidR="00701975" w:rsidRDefault="00953D99">
      <w:pPr>
        <w:pStyle w:val="s1"/>
        <w:outlineLvl w:val="9"/>
        <w:rPr>
          <w:b w:val="0"/>
        </w:rPr>
      </w:pPr>
      <w:r>
        <w:tab/>
      </w:r>
      <w:r>
        <w:rPr>
          <w:b w:val="0"/>
        </w:rPr>
        <w:t>На расчетный срок не планируется присоединение новых потребителей к системе теплоснабжения.</w:t>
      </w:r>
    </w:p>
    <w:p w:rsidR="00701975" w:rsidRDefault="00953D99">
      <w:pPr>
        <w:pStyle w:val="s1"/>
      </w:pPr>
      <w:bookmarkStart w:id="114" w:name="_Toc63615075"/>
      <w: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14"/>
    </w:p>
    <w:p w:rsidR="00701975" w:rsidRDefault="00701975">
      <w:pPr>
        <w:pStyle w:val="s1"/>
      </w:pPr>
    </w:p>
    <w:p w:rsidR="00701975" w:rsidRDefault="00953D99">
      <w:pPr>
        <w:pStyle w:val="s1"/>
        <w:outlineLvl w:val="9"/>
        <w:rPr>
          <w:b w:val="0"/>
        </w:rPr>
      </w:pPr>
      <w:r>
        <w:tab/>
      </w:r>
      <w:r>
        <w:rPr>
          <w:b w:val="0"/>
        </w:rPr>
        <w:t>Действующие источники тепловой энергии, использующие возобновляемые энергетические ресурсы, отсутствуют, в связи, с чем не предусмотрена их реконструкция. Проведенный анализ показал, что ввод новых источников тепловой энергии с использованием возобновляемых источников энергии нецелесообразен.</w:t>
      </w:r>
    </w:p>
    <w:p w:rsidR="00701975" w:rsidRDefault="00953D99">
      <w:pPr>
        <w:pStyle w:val="s1"/>
      </w:pPr>
      <w:bookmarkStart w:id="115" w:name="_Toc63615076"/>
      <w:r>
        <w:t>7.14. Обоснование организации теплоснабжения в производственных зонах на территории поселения, городского округа, города федерального значения</w:t>
      </w:r>
      <w:bookmarkEnd w:id="115"/>
    </w:p>
    <w:p w:rsidR="00701975" w:rsidRDefault="00953D99">
      <w:pPr>
        <w:pStyle w:val="s1"/>
        <w:outlineLvl w:val="9"/>
        <w:rPr>
          <w:b w:val="0"/>
        </w:rPr>
      </w:pPr>
      <w:r>
        <w:tab/>
      </w:r>
      <w:r>
        <w:rPr>
          <w:b w:val="0"/>
        </w:rPr>
        <w:t>Источники теплоснабжения в производственных зонах отсутствуют. Промышленно-коммунальная зона подключена к индивидуальному теплоснабжению. Изменение схемы не планируется.</w:t>
      </w:r>
    </w:p>
    <w:p w:rsidR="00701975" w:rsidRDefault="00953D99">
      <w:pPr>
        <w:pStyle w:val="s1"/>
      </w:pPr>
      <w:bookmarkStart w:id="116" w:name="_Toc63615077"/>
      <w:r>
        <w:t>7.15. Результаты расчетов радиуса эффективного теплоснабжения</w:t>
      </w:r>
      <w:bookmarkEnd w:id="116"/>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701975" w:rsidRDefault="00953D99">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rsidR="00701975" w:rsidRDefault="00953D99">
      <w:pPr>
        <w:spacing w:after="0" w:line="240" w:lineRule="auto"/>
        <w:jc w:val="center"/>
        <w:rPr>
          <w:rFonts w:ascii="Times New Roman" w:hAnsi="Times New Roman"/>
          <w:sz w:val="28"/>
          <w:szCs w:val="28"/>
          <w:lang w:val="en-US" w:eastAsia="ru-RU"/>
        </w:rPr>
      </w:pPr>
      <w:r>
        <w:rPr>
          <w:rFonts w:ascii="Times New Roman" w:hAnsi="Times New Roman"/>
          <w:i/>
          <w:iCs/>
          <w:sz w:val="28"/>
          <w:szCs w:val="28"/>
          <w:lang w:val="en-US" w:eastAsia="ru-RU"/>
        </w:rPr>
        <w:t>S=A+Z→min (</w:t>
      </w:r>
      <w:r>
        <w:rPr>
          <w:rFonts w:ascii="Times New Roman" w:hAnsi="Times New Roman"/>
          <w:i/>
          <w:iCs/>
          <w:sz w:val="28"/>
          <w:szCs w:val="28"/>
          <w:lang w:eastAsia="ru-RU"/>
        </w:rPr>
        <w:t>руб</w:t>
      </w:r>
      <w:r>
        <w:rPr>
          <w:rFonts w:ascii="Times New Roman" w:hAnsi="Times New Roman"/>
          <w:i/>
          <w:iCs/>
          <w:sz w:val="28"/>
          <w:szCs w:val="28"/>
          <w:lang w:val="en-US" w:eastAsia="ru-RU"/>
        </w:rPr>
        <w:t>./</w:t>
      </w:r>
      <w:r>
        <w:rPr>
          <w:rFonts w:ascii="Times New Roman" w:hAnsi="Times New Roman"/>
          <w:i/>
          <w:iCs/>
          <w:sz w:val="28"/>
          <w:szCs w:val="28"/>
          <w:lang w:eastAsia="ru-RU"/>
        </w:rPr>
        <w:t>Гкал</w:t>
      </w:r>
      <w:r>
        <w:rPr>
          <w:rFonts w:ascii="Times New Roman" w:hAnsi="Times New Roman"/>
          <w:i/>
          <w:iCs/>
          <w:sz w:val="28"/>
          <w:szCs w:val="28"/>
          <w:lang w:val="en-US" w:eastAsia="ru-RU"/>
        </w:rPr>
        <w:t>/</w:t>
      </w:r>
      <w:r>
        <w:rPr>
          <w:rFonts w:ascii="Times New Roman" w:hAnsi="Times New Roman"/>
          <w:i/>
          <w:iCs/>
          <w:sz w:val="28"/>
          <w:szCs w:val="28"/>
          <w:lang w:eastAsia="ru-RU"/>
        </w:rPr>
        <w:t>ч</w:t>
      </w:r>
      <w:r>
        <w:rPr>
          <w:rFonts w:ascii="Times New Roman" w:hAnsi="Times New Roman"/>
          <w:i/>
          <w:iCs/>
          <w:sz w:val="28"/>
          <w:szCs w:val="28"/>
          <w:lang w:val="en-US" w:eastAsia="ru-RU"/>
        </w:rPr>
        <w:t>),</w:t>
      </w:r>
    </w:p>
    <w:p w:rsidR="00701975" w:rsidRDefault="00953D9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A – удельная стоимость сооружения тепловой сети, руб./Гкал/ч; </w:t>
      </w:r>
    </w:p>
    <w:p w:rsidR="00701975" w:rsidRDefault="00953D9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Z – удельная стоимость сооружения котельной, руб./Гкал/ч. </w:t>
      </w:r>
    </w:p>
    <w:p w:rsidR="00701975" w:rsidRDefault="00953D99">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Аналитическое выражение для оптимального радиуса теплоснабжения предложено в следующем виде, км: </w:t>
      </w:r>
    </w:p>
    <w:p w:rsidR="00701975" w:rsidRDefault="00953D99">
      <w:pPr>
        <w:spacing w:after="0" w:line="240" w:lineRule="auto"/>
        <w:jc w:val="center"/>
        <w:rPr>
          <w:rFonts w:ascii="Times New Roman" w:hAnsi="Times New Roman"/>
          <w:sz w:val="28"/>
          <w:szCs w:val="28"/>
          <w:lang w:val="en-US" w:eastAsia="ru-RU"/>
        </w:rPr>
      </w:pPr>
      <w:r>
        <w:rPr>
          <w:rFonts w:ascii="Times New Roman" w:hAnsi="Times New Roman"/>
          <w:i/>
          <w:iCs/>
          <w:sz w:val="28"/>
          <w:szCs w:val="28"/>
          <w:lang w:val="en-US" w:eastAsia="ru-RU"/>
        </w:rPr>
        <w:t>R</w:t>
      </w:r>
      <w:r>
        <w:rPr>
          <w:rFonts w:ascii="Times New Roman" w:hAnsi="Times New Roman"/>
          <w:i/>
          <w:iCs/>
          <w:sz w:val="28"/>
          <w:szCs w:val="28"/>
          <w:lang w:eastAsia="ru-RU"/>
        </w:rPr>
        <w:t>опт</w:t>
      </w:r>
      <w:r>
        <w:rPr>
          <w:rFonts w:ascii="Times New Roman" w:hAnsi="Times New Roman"/>
          <w:i/>
          <w:iCs/>
          <w:sz w:val="28"/>
          <w:szCs w:val="28"/>
          <w:lang w:val="en-US" w:eastAsia="ru-RU"/>
        </w:rPr>
        <w:t xml:space="preserve"> = (140/s0,4)·</w:t>
      </w:r>
      <w:r>
        <w:rPr>
          <w:rFonts w:ascii="Lucida Sans Unicode" w:hAnsi="Lucida Sans Unicode" w:cs="Lucida Sans Unicode"/>
          <w:i/>
          <w:iCs/>
          <w:sz w:val="28"/>
          <w:szCs w:val="28"/>
          <w:lang w:eastAsia="ru-RU"/>
        </w:rPr>
        <w:t>ϕ</w:t>
      </w:r>
      <w:r>
        <w:rPr>
          <w:rFonts w:ascii="Times New Roman" w:hAnsi="Times New Roman"/>
          <w:i/>
          <w:iCs/>
          <w:sz w:val="28"/>
          <w:szCs w:val="28"/>
          <w:lang w:val="en-US" w:eastAsia="ru-RU"/>
        </w:rPr>
        <w:t>0,4·(1/B0,1)(</w:t>
      </w:r>
      <w:r>
        <w:rPr>
          <w:rFonts w:ascii="Times New Roman" w:hAnsi="Times New Roman"/>
          <w:i/>
          <w:iCs/>
          <w:sz w:val="28"/>
          <w:szCs w:val="28"/>
          <w:lang w:eastAsia="ru-RU"/>
        </w:rPr>
        <w:t>Δτ</w:t>
      </w:r>
      <w:r>
        <w:rPr>
          <w:rFonts w:ascii="Times New Roman" w:hAnsi="Times New Roman"/>
          <w:i/>
          <w:iCs/>
          <w:sz w:val="28"/>
          <w:szCs w:val="28"/>
          <w:lang w:val="en-US" w:eastAsia="ru-RU"/>
        </w:rPr>
        <w:t>/</w:t>
      </w:r>
      <w:r>
        <w:rPr>
          <w:rFonts w:ascii="Times New Roman" w:hAnsi="Times New Roman"/>
          <w:i/>
          <w:iCs/>
          <w:sz w:val="28"/>
          <w:szCs w:val="28"/>
          <w:lang w:eastAsia="ru-RU"/>
        </w:rPr>
        <w:t>П</w:t>
      </w:r>
      <w:r>
        <w:rPr>
          <w:rFonts w:ascii="Times New Roman" w:hAnsi="Times New Roman"/>
          <w:i/>
          <w:iCs/>
          <w:sz w:val="28"/>
          <w:szCs w:val="28"/>
          <w:lang w:val="en-US" w:eastAsia="ru-RU"/>
        </w:rPr>
        <w:t>)0,15</w:t>
      </w:r>
    </w:p>
    <w:p w:rsidR="00701975" w:rsidRDefault="00953D9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w:t>
      </w:r>
      <w:r>
        <w:rPr>
          <w:rFonts w:ascii="Times New Roman" w:hAnsi="Times New Roman"/>
          <w:i/>
          <w:iCs/>
          <w:sz w:val="28"/>
          <w:szCs w:val="28"/>
          <w:lang w:eastAsia="ru-RU"/>
        </w:rPr>
        <w:t xml:space="preserve">B </w:t>
      </w:r>
      <w:r>
        <w:rPr>
          <w:rFonts w:ascii="Times New Roman" w:hAnsi="Times New Roman"/>
          <w:sz w:val="28"/>
          <w:szCs w:val="28"/>
          <w:lang w:eastAsia="ru-RU"/>
        </w:rPr>
        <w:t xml:space="preserve">– среднее число абонентов на 1 км; </w:t>
      </w:r>
    </w:p>
    <w:p w:rsidR="00701975" w:rsidRDefault="00953D99">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s </w:t>
      </w:r>
      <w:r>
        <w:rPr>
          <w:rFonts w:ascii="Times New Roman" w:hAnsi="Times New Roman"/>
          <w:sz w:val="28"/>
          <w:szCs w:val="28"/>
          <w:lang w:eastAsia="ru-RU"/>
        </w:rPr>
        <w:t xml:space="preserve">– удельная стоимость материальной характеристики тепловой сети, руб./м2; </w:t>
      </w:r>
    </w:p>
    <w:p w:rsidR="00701975" w:rsidRDefault="00953D99">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П </w:t>
      </w:r>
      <w:r>
        <w:rPr>
          <w:rFonts w:ascii="Times New Roman" w:hAnsi="Times New Roman"/>
          <w:sz w:val="28"/>
          <w:szCs w:val="28"/>
          <w:lang w:eastAsia="ru-RU"/>
        </w:rPr>
        <w:t xml:space="preserve">– теплоплотность района, Гкал/ч·км2; </w:t>
      </w:r>
    </w:p>
    <w:p w:rsidR="00701975" w:rsidRDefault="00953D99">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Δτ </w:t>
      </w:r>
      <w:r>
        <w:rPr>
          <w:rFonts w:ascii="Times New Roman" w:hAnsi="Times New Roman"/>
          <w:sz w:val="28"/>
          <w:szCs w:val="28"/>
          <w:lang w:eastAsia="ru-RU"/>
        </w:rPr>
        <w:t xml:space="preserve">– расчетный перепад температур теплоносителя в тепловой сети, </w:t>
      </w:r>
      <w:r>
        <w:rPr>
          <w:rFonts w:ascii="Times New Roman" w:hAnsi="Times New Roman"/>
          <w:sz w:val="28"/>
          <w:szCs w:val="28"/>
          <w:vertAlign w:val="superscript"/>
          <w:lang w:eastAsia="ru-RU"/>
        </w:rPr>
        <w:t>о</w:t>
      </w:r>
      <w:r>
        <w:rPr>
          <w:rFonts w:ascii="Times New Roman" w:hAnsi="Times New Roman"/>
          <w:sz w:val="28"/>
          <w:szCs w:val="28"/>
          <w:lang w:eastAsia="ru-RU"/>
        </w:rPr>
        <w:t xml:space="preserve">C; </w:t>
      </w:r>
    </w:p>
    <w:p w:rsidR="00701975" w:rsidRDefault="00953D99">
      <w:pPr>
        <w:spacing w:after="0" w:line="240" w:lineRule="auto"/>
        <w:jc w:val="both"/>
        <w:rPr>
          <w:rFonts w:ascii="Times New Roman" w:hAnsi="Times New Roman"/>
          <w:sz w:val="28"/>
          <w:szCs w:val="28"/>
          <w:lang w:eastAsia="ru-RU"/>
        </w:rPr>
      </w:pPr>
      <w:r>
        <w:rPr>
          <w:rFonts w:ascii="Lucida Sans Unicode" w:hAnsi="Lucida Sans Unicode" w:cs="Lucida Sans Unicode"/>
          <w:i/>
          <w:iCs/>
          <w:sz w:val="28"/>
          <w:szCs w:val="28"/>
          <w:lang w:eastAsia="ru-RU"/>
        </w:rPr>
        <w:t>ϕ</w:t>
      </w:r>
      <w:r>
        <w:rPr>
          <w:rFonts w:ascii="Times New Roman" w:hAnsi="Times New Roman"/>
          <w:i/>
          <w:iCs/>
          <w:sz w:val="28"/>
          <w:szCs w:val="28"/>
          <w:lang w:eastAsia="ru-RU"/>
        </w:rPr>
        <w:t xml:space="preserve"> </w:t>
      </w:r>
      <w:r>
        <w:rPr>
          <w:rFonts w:ascii="Times New Roman" w:hAnsi="Times New Roman"/>
          <w:sz w:val="28"/>
          <w:szCs w:val="28"/>
          <w:lang w:eastAsia="ru-RU"/>
        </w:rPr>
        <w:t xml:space="preserve">– поправочный коэффициент, зависящий от постоянной части расходов на сооружение котельной. </w:t>
      </w:r>
    </w:p>
    <w:p w:rsidR="00701975" w:rsidRDefault="00953D99">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При этом предложено некоторое значение предельного радиуса действия тепловых сетей, которое определяется из соотношения, км: </w:t>
      </w:r>
    </w:p>
    <w:p w:rsidR="00701975" w:rsidRDefault="00953D99">
      <w:pPr>
        <w:spacing w:after="0" w:line="240" w:lineRule="auto"/>
        <w:jc w:val="center"/>
        <w:rPr>
          <w:rFonts w:ascii="Times New Roman" w:hAnsi="Times New Roman"/>
          <w:sz w:val="28"/>
          <w:szCs w:val="28"/>
          <w:lang w:eastAsia="ru-RU"/>
        </w:rPr>
      </w:pPr>
      <w:r>
        <w:rPr>
          <w:rFonts w:ascii="Times New Roman" w:hAnsi="Times New Roman"/>
          <w:i/>
          <w:iCs/>
          <w:sz w:val="28"/>
          <w:szCs w:val="28"/>
          <w:lang w:eastAsia="ru-RU"/>
        </w:rPr>
        <w:t>Rпред=[(p–C)/1,2K]2,5</w:t>
      </w:r>
    </w:p>
    <w:p w:rsidR="00701975" w:rsidRDefault="00953D9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w:t>
      </w:r>
      <w:r>
        <w:rPr>
          <w:rFonts w:ascii="Times New Roman" w:hAnsi="Times New Roman"/>
          <w:i/>
          <w:iCs/>
          <w:sz w:val="28"/>
          <w:szCs w:val="28"/>
          <w:lang w:eastAsia="ru-RU"/>
        </w:rPr>
        <w:t xml:space="preserve">Rпред </w:t>
      </w:r>
      <w:r>
        <w:rPr>
          <w:rFonts w:ascii="Times New Roman" w:hAnsi="Times New Roman"/>
          <w:sz w:val="28"/>
          <w:szCs w:val="28"/>
          <w:lang w:eastAsia="ru-RU"/>
        </w:rPr>
        <w:t>– предельный радиус действия тепловой сети, км;</w:t>
      </w:r>
    </w:p>
    <w:p w:rsidR="00701975" w:rsidRDefault="00953D9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i/>
          <w:iCs/>
          <w:sz w:val="28"/>
          <w:szCs w:val="28"/>
          <w:lang w:eastAsia="ru-RU"/>
        </w:rPr>
        <w:t xml:space="preserve">p </w:t>
      </w:r>
      <w:r>
        <w:rPr>
          <w:rFonts w:ascii="Times New Roman" w:hAnsi="Times New Roman"/>
          <w:sz w:val="28"/>
          <w:szCs w:val="28"/>
          <w:lang w:eastAsia="ru-RU"/>
        </w:rPr>
        <w:t xml:space="preserve">– разница себестоимости тепла, выработанного в котельной и в индивидуальных котельных абонентов, руб./Гкал; </w:t>
      </w:r>
    </w:p>
    <w:p w:rsidR="00701975" w:rsidRDefault="00953D99">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C </w:t>
      </w:r>
      <w:r>
        <w:rPr>
          <w:rFonts w:ascii="Times New Roman" w:hAnsi="Times New Roman"/>
          <w:sz w:val="28"/>
          <w:szCs w:val="28"/>
          <w:lang w:eastAsia="ru-RU"/>
        </w:rPr>
        <w:t xml:space="preserve">– переменная часть удельных эксплуатационных расходов на транспорт тепла, руб./Гкал; </w:t>
      </w:r>
    </w:p>
    <w:p w:rsidR="00701975" w:rsidRDefault="00953D99">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K </w:t>
      </w:r>
      <w:r>
        <w:rPr>
          <w:rFonts w:ascii="Times New Roman" w:hAnsi="Times New Roman"/>
          <w:sz w:val="28"/>
          <w:szCs w:val="28"/>
          <w:lang w:eastAsia="ru-RU"/>
        </w:rPr>
        <w:t xml:space="preserve">– постоянная часть удельных эксплуатационных расходов на транспорт тепла при радиусе действия тепловой сети, равном 1 км, руб./Гкал·км. </w:t>
      </w:r>
    </w:p>
    <w:p w:rsidR="00701975" w:rsidRDefault="00953D99">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Результаты расчета радиуса эффективного теплоснабжения каждой системы теплоснабжения Кургоковского сельского поселения приведены в таблице 28. </w:t>
      </w:r>
    </w:p>
    <w:p w:rsidR="00701975" w:rsidRDefault="00953D99">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lastRenderedPageBreak/>
        <w:t>Таблица 28</w:t>
      </w:r>
    </w:p>
    <w:tbl>
      <w:tblPr>
        <w:tblW w:w="9299" w:type="dxa"/>
        <w:tblInd w:w="250" w:type="dxa"/>
        <w:shd w:val="clear" w:color="auto" w:fill="FFFFFF"/>
        <w:tblLayout w:type="fixed"/>
        <w:tblLook w:val="04A0" w:firstRow="1" w:lastRow="0" w:firstColumn="1" w:lastColumn="0" w:noHBand="0" w:noVBand="1"/>
      </w:tblPr>
      <w:tblGrid>
        <w:gridCol w:w="2277"/>
        <w:gridCol w:w="1337"/>
        <w:gridCol w:w="1482"/>
        <w:gridCol w:w="1239"/>
        <w:gridCol w:w="1482"/>
        <w:gridCol w:w="1482"/>
      </w:tblGrid>
      <w:tr w:rsidR="00701975">
        <w:trPr>
          <w:trHeight w:val="1330"/>
        </w:trPr>
        <w:tc>
          <w:tcPr>
            <w:tcW w:w="2277" w:type="dxa"/>
            <w:tcBorders>
              <w:top w:val="single" w:sz="8" w:space="0" w:color="auto"/>
              <w:left w:val="single" w:sz="8" w:space="0" w:color="auto"/>
              <w:bottom w:val="single" w:sz="4" w:space="0" w:color="auto"/>
              <w:right w:val="single" w:sz="8" w:space="0" w:color="000000"/>
            </w:tcBorders>
            <w:shd w:val="clear" w:color="auto" w:fill="FFFFFF"/>
            <w:vAlign w:val="center"/>
          </w:tcPr>
          <w:p w:rsidR="00701975" w:rsidRDefault="00953D99">
            <w:pPr>
              <w:spacing w:after="0" w:line="240" w:lineRule="auto"/>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Название элемента территориального деления, адрес планируемой новой застройки</w:t>
            </w:r>
          </w:p>
        </w:tc>
        <w:tc>
          <w:tcPr>
            <w:tcW w:w="1337" w:type="dxa"/>
            <w:tcBorders>
              <w:top w:val="single" w:sz="8" w:space="0" w:color="auto"/>
              <w:left w:val="single" w:sz="4" w:space="0" w:color="auto"/>
              <w:bottom w:val="nil"/>
              <w:right w:val="nil"/>
            </w:tcBorders>
            <w:shd w:val="clear" w:color="auto" w:fill="FFFFFF"/>
            <w:vAlign w:val="center"/>
          </w:tcPr>
          <w:p w:rsidR="00701975" w:rsidRDefault="00953D99">
            <w:pPr>
              <w:spacing w:after="0" w:line="240" w:lineRule="auto"/>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Установленная мощность Гкал</w:t>
            </w:r>
          </w:p>
        </w:tc>
        <w:tc>
          <w:tcPr>
            <w:tcW w:w="1482" w:type="dxa"/>
            <w:tcBorders>
              <w:top w:val="single" w:sz="8" w:space="0" w:color="auto"/>
              <w:left w:val="single" w:sz="8" w:space="0" w:color="auto"/>
              <w:bottom w:val="nil"/>
              <w:right w:val="single" w:sz="8" w:space="0" w:color="auto"/>
            </w:tcBorders>
            <w:shd w:val="clear" w:color="auto" w:fill="FFFFFF"/>
            <w:vAlign w:val="center"/>
          </w:tcPr>
          <w:p w:rsidR="00701975" w:rsidRDefault="00953D99">
            <w:pPr>
              <w:spacing w:after="0" w:line="240" w:lineRule="auto"/>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Средний диаметр трубопровода мм</w:t>
            </w:r>
          </w:p>
        </w:tc>
        <w:tc>
          <w:tcPr>
            <w:tcW w:w="1239" w:type="dxa"/>
            <w:tcBorders>
              <w:top w:val="single" w:sz="8" w:space="0" w:color="auto"/>
              <w:left w:val="single" w:sz="8" w:space="0" w:color="auto"/>
              <w:bottom w:val="nil"/>
              <w:right w:val="single" w:sz="8" w:space="0" w:color="auto"/>
            </w:tcBorders>
            <w:shd w:val="clear" w:color="auto" w:fill="FFFFFF"/>
            <w:vAlign w:val="center"/>
          </w:tcPr>
          <w:p w:rsidR="00701975" w:rsidRDefault="00953D99">
            <w:pPr>
              <w:spacing w:after="0" w:line="240" w:lineRule="auto"/>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Протяжённость тепловых сетей м</w:t>
            </w:r>
          </w:p>
        </w:tc>
        <w:tc>
          <w:tcPr>
            <w:tcW w:w="1482" w:type="dxa"/>
            <w:tcBorders>
              <w:top w:val="single" w:sz="8" w:space="0" w:color="auto"/>
              <w:left w:val="single" w:sz="8" w:space="0" w:color="auto"/>
              <w:right w:val="single" w:sz="8" w:space="0" w:color="auto"/>
            </w:tcBorders>
            <w:shd w:val="clear" w:color="auto" w:fill="FFFFFF"/>
            <w:vAlign w:val="center"/>
          </w:tcPr>
          <w:p w:rsidR="00701975" w:rsidRDefault="00953D99">
            <w:pPr>
              <w:spacing w:after="0" w:line="240" w:lineRule="auto"/>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Тепловая плотность района Гкал/ч/км²</w:t>
            </w:r>
          </w:p>
        </w:tc>
        <w:tc>
          <w:tcPr>
            <w:tcW w:w="1482" w:type="dxa"/>
            <w:tcBorders>
              <w:top w:val="single" w:sz="8" w:space="0" w:color="auto"/>
              <w:left w:val="single" w:sz="8" w:space="0" w:color="auto"/>
              <w:bottom w:val="nil"/>
              <w:right w:val="single" w:sz="8" w:space="0" w:color="auto"/>
            </w:tcBorders>
            <w:shd w:val="clear" w:color="auto" w:fill="FFFFFF"/>
            <w:vAlign w:val="center"/>
          </w:tcPr>
          <w:p w:rsidR="00701975" w:rsidRDefault="00953D99">
            <w:pPr>
              <w:spacing w:after="0" w:line="240" w:lineRule="auto"/>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Радиус эффективного теплоснабжения, км</w:t>
            </w:r>
          </w:p>
        </w:tc>
      </w:tr>
      <w:tr w:rsidR="00701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55"/>
        </w:trPr>
        <w:tc>
          <w:tcPr>
            <w:tcW w:w="2277" w:type="dxa"/>
            <w:shd w:val="clear" w:color="auto" w:fill="FFFFFF"/>
            <w:vAlign w:val="center"/>
          </w:tcPr>
          <w:p w:rsidR="00701975" w:rsidRDefault="00953D99">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14</w:t>
            </w:r>
          </w:p>
        </w:tc>
        <w:tc>
          <w:tcPr>
            <w:tcW w:w="1337" w:type="dxa"/>
            <w:shd w:val="clear" w:color="auto" w:fill="FFFFFF"/>
            <w:vAlign w:val="center"/>
          </w:tcPr>
          <w:p w:rsidR="00701975" w:rsidRDefault="00953D99">
            <w:pPr>
              <w:rPr>
                <w:rFonts w:ascii="Times New Roman" w:hAnsi="Times New Roman"/>
                <w:sz w:val="20"/>
                <w:szCs w:val="20"/>
                <w:lang w:eastAsia="ru-RU"/>
              </w:rPr>
            </w:pPr>
            <w:r>
              <w:rPr>
                <w:rFonts w:ascii="Times New Roman" w:hAnsi="Times New Roman"/>
                <w:sz w:val="20"/>
                <w:szCs w:val="20"/>
              </w:rPr>
              <w:t>0,089</w:t>
            </w:r>
          </w:p>
        </w:tc>
        <w:tc>
          <w:tcPr>
            <w:tcW w:w="1482" w:type="dxa"/>
            <w:shd w:val="clear" w:color="auto" w:fill="FFFFFF"/>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53</w:t>
            </w:r>
          </w:p>
        </w:tc>
        <w:tc>
          <w:tcPr>
            <w:tcW w:w="1239" w:type="dxa"/>
            <w:shd w:val="clear" w:color="auto" w:fill="FFFFFF"/>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108</w:t>
            </w:r>
          </w:p>
        </w:tc>
        <w:tc>
          <w:tcPr>
            <w:tcW w:w="1482" w:type="dxa"/>
            <w:shd w:val="clear" w:color="auto" w:fill="auto"/>
            <w:vAlign w:val="center"/>
          </w:tcPr>
          <w:p w:rsidR="00701975" w:rsidRDefault="00953D99">
            <w:pPr>
              <w:rPr>
                <w:rFonts w:ascii="Times New Roman" w:hAnsi="Times New Roman"/>
                <w:sz w:val="20"/>
                <w:szCs w:val="20"/>
              </w:rPr>
            </w:pPr>
            <w:r>
              <w:rPr>
                <w:rFonts w:ascii="Times New Roman" w:hAnsi="Times New Roman"/>
                <w:sz w:val="20"/>
                <w:szCs w:val="20"/>
                <w:lang w:eastAsia="ru-RU"/>
              </w:rPr>
              <w:t>5,97</w:t>
            </w:r>
          </w:p>
        </w:tc>
        <w:tc>
          <w:tcPr>
            <w:tcW w:w="1482" w:type="dxa"/>
            <w:shd w:val="clear" w:color="auto" w:fill="auto"/>
            <w:vAlign w:val="center"/>
          </w:tcPr>
          <w:p w:rsidR="00701975" w:rsidRDefault="00953D99">
            <w:pPr>
              <w:rPr>
                <w:rFonts w:ascii="Times New Roman" w:hAnsi="Times New Roman"/>
                <w:sz w:val="20"/>
                <w:szCs w:val="20"/>
                <w:lang w:eastAsia="ru-RU"/>
              </w:rPr>
            </w:pPr>
            <w:r>
              <w:rPr>
                <w:rFonts w:ascii="Times New Roman" w:hAnsi="Times New Roman"/>
                <w:sz w:val="20"/>
                <w:szCs w:val="20"/>
                <w:lang w:eastAsia="ru-RU"/>
              </w:rPr>
              <w:t>0,089</w:t>
            </w:r>
          </w:p>
        </w:tc>
      </w:tr>
    </w:tbl>
    <w:p w:rsidR="00701975" w:rsidRDefault="00701975">
      <w:pPr>
        <w:spacing w:after="0" w:line="240" w:lineRule="auto"/>
        <w:jc w:val="center"/>
        <w:rPr>
          <w:rFonts w:ascii="Times New Roman" w:eastAsia="Times New Roman" w:hAnsi="Times New Roman"/>
          <w:b/>
          <w:sz w:val="28"/>
          <w:szCs w:val="28"/>
          <w:lang w:eastAsia="ru-RU"/>
        </w:rPr>
        <w:sectPr w:rsidR="00701975">
          <w:pgSz w:w="11906" w:h="16838"/>
          <w:pgMar w:top="851" w:right="851" w:bottom="851" w:left="709" w:header="709" w:footer="709" w:gutter="0"/>
          <w:cols w:space="708"/>
          <w:docGrid w:linePitch="360"/>
        </w:sectPr>
      </w:pPr>
    </w:p>
    <w:p w:rsidR="00701975" w:rsidRDefault="00953D99">
      <w:pPr>
        <w:pStyle w:val="1"/>
        <w:jc w:val="both"/>
      </w:pPr>
      <w:bookmarkStart w:id="117" w:name="_Toc63615078"/>
      <w:r>
        <w:lastRenderedPageBreak/>
        <w:t>ГЛАВА 8. ПРЕДЛОЖЕНИЯ ПО СТРОИТЕЛЬСТВУ, РЕКОНСТРУКЦИИ, ТЕХНИЧЕСКОМУ ПЕРЕВООРУЖЕНИЮ И (ИЛИ) МОДЕРНИЗАЦИИ ТЕПЛОВЫХ СЕТЕЙ</w:t>
      </w:r>
      <w:bookmarkEnd w:id="117"/>
      <w:r>
        <w:t xml:space="preserve"> </w:t>
      </w:r>
    </w:p>
    <w:p w:rsidR="00701975" w:rsidRDefault="00953D99">
      <w:pPr>
        <w:pStyle w:val="2"/>
        <w:rPr>
          <w:b w:val="0"/>
        </w:rPr>
      </w:pPr>
      <w:bookmarkStart w:id="118" w:name="_Toc63615079"/>
      <w:r>
        <w:t>8.1. Реконструкция и строительство тепловых сетей, обеспечивающих перераспределение тепловой нагрузки из зон с дефицитом тепловой мощности (использование существующих резервов)</w:t>
      </w:r>
      <w:bookmarkEnd w:id="118"/>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В перераспределении тепловой нагрузки нет необходимости, в связи с тем, что на всех котельных наблюдается резерв мощности. </w:t>
      </w:r>
    </w:p>
    <w:p w:rsidR="00701975" w:rsidRDefault="00953D99">
      <w:pPr>
        <w:pStyle w:val="2"/>
      </w:pPr>
      <w:bookmarkStart w:id="119" w:name="_Toc63615080"/>
      <w: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119"/>
    </w:p>
    <w:p w:rsidR="00701975" w:rsidRDefault="00953D99">
      <w:pPr>
        <w:spacing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Строительство тепловых сетей для обеспечения перспективных приростов не планируется.</w:t>
      </w:r>
    </w:p>
    <w:p w:rsidR="00701975" w:rsidRDefault="00953D99">
      <w:pPr>
        <w:pStyle w:val="2"/>
      </w:pPr>
      <w:bookmarkStart w:id="120" w:name="_Toc63615081"/>
      <w: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0"/>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Данные мероприятия не рациональны.</w:t>
      </w:r>
    </w:p>
    <w:p w:rsidR="00701975" w:rsidRDefault="00953D99">
      <w:pPr>
        <w:pStyle w:val="2"/>
      </w:pPr>
      <w:bookmarkStart w:id="121" w:name="_Toc63615082"/>
      <w:r>
        <w:t>8.4.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21"/>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Перевод котельной в пиковый режим работы или ее ликвидация на расчетный срок не планируется.</w:t>
      </w:r>
    </w:p>
    <w:p w:rsidR="00701975" w:rsidRDefault="00953D99">
      <w:pPr>
        <w:pStyle w:val="2"/>
      </w:pPr>
      <w:bookmarkStart w:id="122" w:name="_Toc63615083"/>
      <w:r>
        <w:t>8.5. Строительство тепловых сетей для обеспечения нормативной надежности теплоснабжения</w:t>
      </w:r>
      <w:bookmarkEnd w:id="122"/>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 xml:space="preserve">Мероприятия, направленные на повышение надежности теплоснабжения условно можно разделить на две группы: </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 xml:space="preserve"> - мероприятия по строительству и реконструкции тепловых сетей с увеличением диаметров, обеспечивающие резервирование </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 xml:space="preserve">- мероприятия по реконструкции ветхих тепловых сетей. </w:t>
      </w:r>
    </w:p>
    <w:p w:rsidR="00701975" w:rsidRDefault="00953D99">
      <w:pPr>
        <w:spacing w:after="0" w:line="240" w:lineRule="auto"/>
        <w:jc w:val="both"/>
        <w:rPr>
          <w:rFonts w:ascii="Times New Roman" w:eastAsia="Times New Roman" w:hAnsi="Times New Roman"/>
          <w:b/>
          <w:sz w:val="28"/>
          <w:szCs w:val="28"/>
          <w:lang w:eastAsia="ru-RU"/>
        </w:rPr>
      </w:pPr>
      <w:r>
        <w:rPr>
          <w:rFonts w:ascii="Times New Roman" w:hAnsi="Times New Roman"/>
          <w:sz w:val="28"/>
          <w:szCs w:val="28"/>
        </w:rPr>
        <w:tab/>
        <w:t xml:space="preserve">Затраты на реализацию данных мероприятий учтены по соответствующим группам проектов. </w:t>
      </w:r>
    </w:p>
    <w:p w:rsidR="00701975" w:rsidRDefault="00953D99">
      <w:pPr>
        <w:pStyle w:val="2"/>
      </w:pPr>
      <w:bookmarkStart w:id="123" w:name="_Toc63615084"/>
      <w:r>
        <w:t>8.6. Реконструкция тепловых сетей с увеличением диаметра трубопроводов для обеспечения перспективных приростов тепловой нагрузки</w:t>
      </w:r>
      <w:bookmarkEnd w:id="123"/>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расчетный срок перспективная нагрузка останется неизменной. </w:t>
      </w:r>
    </w:p>
    <w:p w:rsidR="00701975" w:rsidRDefault="00953D99">
      <w:pPr>
        <w:pStyle w:val="2"/>
        <w:rPr>
          <w:color w:val="000000"/>
        </w:rPr>
      </w:pPr>
      <w:bookmarkStart w:id="124" w:name="_Toc63615085"/>
      <w:r>
        <w:t xml:space="preserve">8.7. </w:t>
      </w:r>
      <w:r>
        <w:rPr>
          <w:color w:val="000000"/>
        </w:rPr>
        <w:t>Реконструкция тепловых сетей, подлежащих замене в связи с исчерпанием эксплуатационного ресурса</w:t>
      </w:r>
      <w:bookmarkEnd w:id="124"/>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29</w:t>
      </w:r>
    </w:p>
    <w:p w:rsidR="00701975" w:rsidRDefault="00701975">
      <w:pPr>
        <w:rPr>
          <w:lang w:eastAsia="ru-RU"/>
        </w:rPr>
      </w:pPr>
    </w:p>
    <w:tbl>
      <w:tblPr>
        <w:tblW w:w="8824" w:type="dxa"/>
        <w:tblInd w:w="113" w:type="dxa"/>
        <w:tblLook w:val="04A0" w:firstRow="1" w:lastRow="0" w:firstColumn="1" w:lastColumn="0" w:noHBand="0" w:noVBand="1"/>
      </w:tblPr>
      <w:tblGrid>
        <w:gridCol w:w="445"/>
        <w:gridCol w:w="1450"/>
        <w:gridCol w:w="1304"/>
        <w:gridCol w:w="1357"/>
        <w:gridCol w:w="1368"/>
        <w:gridCol w:w="534"/>
        <w:gridCol w:w="1183"/>
        <w:gridCol w:w="1183"/>
      </w:tblGrid>
      <w:tr w:rsidR="00701975">
        <w:trPr>
          <w:trHeight w:val="559"/>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 п/п</w:t>
            </w:r>
          </w:p>
        </w:tc>
        <w:tc>
          <w:tcPr>
            <w:tcW w:w="21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Наименование мероприятий</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Обоснование необходимости ( цель реализации)</w:t>
            </w:r>
          </w:p>
        </w:tc>
        <w:tc>
          <w:tcPr>
            <w:tcW w:w="17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Описание и место расположения</w:t>
            </w:r>
          </w:p>
        </w:tc>
        <w:tc>
          <w:tcPr>
            <w:tcW w:w="3214" w:type="dxa"/>
            <w:gridSpan w:val="4"/>
            <w:tcBorders>
              <w:top w:val="single" w:sz="4" w:space="0" w:color="auto"/>
              <w:left w:val="nil"/>
              <w:bottom w:val="single" w:sz="4" w:space="0" w:color="auto"/>
              <w:right w:val="single" w:sz="4" w:space="0" w:color="auto"/>
            </w:tcBorders>
            <w:shd w:val="clear" w:color="auto" w:fill="auto"/>
            <w:noWrap/>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Основные технические характеристики</w:t>
            </w:r>
          </w:p>
        </w:tc>
      </w:tr>
      <w:tr w:rsidR="00701975">
        <w:trPr>
          <w:trHeight w:val="1155"/>
        </w:trPr>
        <w:tc>
          <w:tcPr>
            <w:tcW w:w="445"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2102"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1304"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1759"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Наименование показателя (мощность, протяженность, диаметр и т.п.)</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Ед. изм.</w:t>
            </w:r>
          </w:p>
        </w:tc>
        <w:tc>
          <w:tcPr>
            <w:tcW w:w="12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Значение показателя</w:t>
            </w:r>
          </w:p>
        </w:tc>
      </w:tr>
      <w:tr w:rsidR="00701975">
        <w:trPr>
          <w:trHeight w:val="780"/>
        </w:trPr>
        <w:tc>
          <w:tcPr>
            <w:tcW w:w="445"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2102"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1304"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1759"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1368"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580"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6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до реализации мероприятия</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после реализации мероприятия</w:t>
            </w:r>
          </w:p>
        </w:tc>
      </w:tr>
      <w:tr w:rsidR="00701975">
        <w:trPr>
          <w:trHeight w:val="184"/>
        </w:trPr>
        <w:tc>
          <w:tcPr>
            <w:tcW w:w="445"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2102"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1304"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1759" w:type="dxa"/>
            <w:vMerge/>
            <w:tcBorders>
              <w:top w:val="single" w:sz="4" w:space="0" w:color="auto"/>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1368" w:type="dxa"/>
            <w:vMerge/>
            <w:tcBorders>
              <w:top w:val="nil"/>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580" w:type="dxa"/>
            <w:vMerge/>
            <w:tcBorders>
              <w:top w:val="nil"/>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626" w:type="dxa"/>
            <w:vMerge/>
            <w:tcBorders>
              <w:top w:val="nil"/>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c>
          <w:tcPr>
            <w:tcW w:w="640" w:type="dxa"/>
            <w:vMerge/>
            <w:tcBorders>
              <w:top w:val="nil"/>
              <w:left w:val="single" w:sz="4" w:space="0" w:color="auto"/>
              <w:bottom w:val="single" w:sz="4" w:space="0" w:color="auto"/>
              <w:right w:val="single" w:sz="4" w:space="0" w:color="auto"/>
            </w:tcBorders>
            <w:vAlign w:val="center"/>
          </w:tcPr>
          <w:p w:rsidR="00701975" w:rsidRDefault="00701975">
            <w:pPr>
              <w:spacing w:after="0" w:line="240" w:lineRule="auto"/>
              <w:rPr>
                <w:rFonts w:ascii="Times New Roman" w:eastAsia="Times New Roman" w:hAnsi="Times New Roman"/>
                <w:b/>
                <w:bCs/>
                <w:sz w:val="16"/>
                <w:szCs w:val="16"/>
                <w:lang w:eastAsia="ru-RU"/>
              </w:rPr>
            </w:pPr>
          </w:p>
        </w:tc>
      </w:tr>
      <w:tr w:rsidR="00701975">
        <w:trPr>
          <w:trHeight w:val="1155"/>
        </w:trPr>
        <w:tc>
          <w:tcPr>
            <w:tcW w:w="445" w:type="dxa"/>
            <w:tcBorders>
              <w:top w:val="nil"/>
              <w:left w:val="single" w:sz="4" w:space="0" w:color="auto"/>
              <w:bottom w:val="single" w:sz="4" w:space="0" w:color="auto"/>
              <w:right w:val="single" w:sz="4" w:space="0" w:color="auto"/>
            </w:tcBorders>
            <w:shd w:val="clear" w:color="FFFFCC" w:fill="FFFFFF"/>
            <w:noWrap/>
            <w:vAlign w:val="center"/>
          </w:tcPr>
          <w:p w:rsidR="00701975" w:rsidRDefault="00953D99">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1</w:t>
            </w:r>
          </w:p>
        </w:tc>
        <w:tc>
          <w:tcPr>
            <w:tcW w:w="2102" w:type="dxa"/>
            <w:tcBorders>
              <w:top w:val="nil"/>
              <w:left w:val="nil"/>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sz w:val="13"/>
                <w:szCs w:val="13"/>
                <w:lang w:eastAsia="ru-RU"/>
              </w:rPr>
            </w:pPr>
          </w:p>
        </w:tc>
        <w:tc>
          <w:tcPr>
            <w:tcW w:w="1304" w:type="dxa"/>
            <w:tcBorders>
              <w:top w:val="nil"/>
              <w:left w:val="nil"/>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sz w:val="13"/>
                <w:szCs w:val="13"/>
                <w:lang w:eastAsia="ru-RU"/>
              </w:rPr>
            </w:pPr>
          </w:p>
        </w:tc>
        <w:tc>
          <w:tcPr>
            <w:tcW w:w="1759" w:type="dxa"/>
            <w:tcBorders>
              <w:top w:val="nil"/>
              <w:left w:val="nil"/>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sz w:val="13"/>
                <w:szCs w:val="13"/>
                <w:lang w:eastAsia="ru-RU"/>
              </w:rPr>
            </w:pPr>
          </w:p>
        </w:tc>
        <w:tc>
          <w:tcPr>
            <w:tcW w:w="1368" w:type="dxa"/>
            <w:tcBorders>
              <w:top w:val="nil"/>
              <w:left w:val="nil"/>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sz w:val="13"/>
                <w:szCs w:val="13"/>
                <w:lang w:eastAsia="ru-RU"/>
              </w:rPr>
            </w:pPr>
          </w:p>
        </w:tc>
        <w:tc>
          <w:tcPr>
            <w:tcW w:w="580" w:type="dxa"/>
            <w:tcBorders>
              <w:top w:val="nil"/>
              <w:left w:val="nil"/>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sz w:val="13"/>
                <w:szCs w:val="13"/>
                <w:lang w:eastAsia="ru-RU"/>
              </w:rPr>
            </w:pPr>
          </w:p>
        </w:tc>
        <w:tc>
          <w:tcPr>
            <w:tcW w:w="626" w:type="dxa"/>
            <w:tcBorders>
              <w:top w:val="nil"/>
              <w:left w:val="nil"/>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sz w:val="13"/>
                <w:szCs w:val="13"/>
                <w:lang w:eastAsia="ru-RU"/>
              </w:rPr>
            </w:pPr>
          </w:p>
        </w:tc>
        <w:tc>
          <w:tcPr>
            <w:tcW w:w="640" w:type="dxa"/>
            <w:tcBorders>
              <w:top w:val="nil"/>
              <w:left w:val="nil"/>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sz w:val="13"/>
                <w:szCs w:val="13"/>
                <w:lang w:eastAsia="ru-RU"/>
              </w:rPr>
            </w:pPr>
          </w:p>
        </w:tc>
      </w:tr>
    </w:tbl>
    <w:p w:rsidR="00701975" w:rsidRDefault="00953D99">
      <w:pPr>
        <w:pStyle w:val="2"/>
        <w:rPr>
          <w:color w:val="000000"/>
        </w:rPr>
      </w:pPr>
      <w:bookmarkStart w:id="125" w:name="_Toc63615086"/>
      <w:r>
        <w:t xml:space="preserve">8.8. </w:t>
      </w:r>
      <w:r>
        <w:rPr>
          <w:color w:val="000000"/>
        </w:rPr>
        <w:t>Строительство и реконструкция насосных станций</w:t>
      </w:r>
      <w:bookmarkEnd w:id="125"/>
    </w:p>
    <w:p w:rsidR="00701975" w:rsidRDefault="00953D99">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Данные мероприятия на территории Кургоковского сельского поселения не запланированы.</w:t>
      </w:r>
    </w:p>
    <w:p w:rsidR="00701975" w:rsidRDefault="00701975">
      <w:pPr>
        <w:spacing w:line="240" w:lineRule="auto"/>
        <w:ind w:firstLine="708"/>
        <w:jc w:val="center"/>
        <w:rPr>
          <w:rFonts w:ascii="Times New Roman" w:eastAsia="Times New Roman" w:hAnsi="Times New Roman"/>
          <w:b/>
          <w:color w:val="000000"/>
          <w:sz w:val="28"/>
          <w:szCs w:val="28"/>
          <w:lang w:eastAsia="ru-RU"/>
        </w:rPr>
        <w:sectPr w:rsidR="00701975">
          <w:pgSz w:w="11906" w:h="16838"/>
          <w:pgMar w:top="851" w:right="851" w:bottom="851" w:left="1701" w:header="709" w:footer="709" w:gutter="0"/>
          <w:cols w:space="708"/>
          <w:docGrid w:linePitch="360"/>
        </w:sectPr>
      </w:pPr>
    </w:p>
    <w:p w:rsidR="00701975" w:rsidRDefault="00953D99">
      <w:pPr>
        <w:pStyle w:val="1"/>
        <w:jc w:val="both"/>
        <w:rPr>
          <w:color w:val="000000"/>
        </w:rPr>
      </w:pPr>
      <w:bookmarkStart w:id="126" w:name="_Toc63615087"/>
      <w:r>
        <w:rPr>
          <w:color w:val="000000"/>
        </w:rPr>
        <w:lastRenderedPageBreak/>
        <w:t>ГЛАВА 9. ПРЕДЛОЖЕНИЯ ПО ПЕРЕВОДУ ОТКРЫТЫХ СИСТЕМ ТЕПЛОСНАБЖЕНИЯ (ГОРЯЧЕГО ВОДОСНАБЖЕНИЯ) В ЗАКРЫТЫЕ СИСТЕМЫ ГОРЯЧЕГО ВОДОСНАБЖЕНИЯ</w:t>
      </w:r>
      <w:bookmarkEnd w:id="126"/>
    </w:p>
    <w:p w:rsidR="00701975" w:rsidRDefault="00953D99">
      <w:pPr>
        <w:shd w:val="clear" w:color="auto" w:fill="FFFFFF"/>
        <w:spacing w:after="0" w:line="240" w:lineRule="auto"/>
        <w:ind w:firstLine="230"/>
        <w:jc w:val="both"/>
        <w:rPr>
          <w:rFonts w:ascii="Times New Roman" w:eastAsia="Times New Roman" w:hAnsi="Times New Roman"/>
          <w:color w:val="000000"/>
          <w:sz w:val="28"/>
          <w:szCs w:val="28"/>
          <w:lang w:eastAsia="ru-RU"/>
        </w:rPr>
      </w:pPr>
      <w:r>
        <w:rPr>
          <w:rFonts w:ascii="Times New Roman" w:hAnsi="Times New Roman"/>
          <w:sz w:val="28"/>
          <w:szCs w:val="28"/>
          <w:lang w:eastAsia="ru-RU"/>
        </w:rPr>
        <w:tab/>
      </w:r>
      <w:r>
        <w:rPr>
          <w:rFonts w:ascii="Times New Roman" w:eastAsia="Times New Roman" w:hAnsi="Times New Roman"/>
          <w:color w:val="000000"/>
          <w:sz w:val="28"/>
          <w:szCs w:val="28"/>
          <w:lang w:eastAsia="ru-RU"/>
        </w:rPr>
        <w:t>На территории Кургоковского сельского поселения предложения по переводу открытых систем теплоснабжения (горячего водоснабжения) в закрытые системы горячего водоснабжения отсутствуют.</w:t>
      </w:r>
    </w:p>
    <w:p w:rsidR="00701975" w:rsidRDefault="00701975">
      <w:pPr>
        <w:spacing w:line="240" w:lineRule="auto"/>
        <w:ind w:firstLine="708"/>
        <w:jc w:val="center"/>
        <w:rPr>
          <w:rFonts w:ascii="Times New Roman" w:eastAsia="Times New Roman" w:hAnsi="Times New Roman"/>
          <w:b/>
          <w:color w:val="000000"/>
          <w:sz w:val="28"/>
          <w:szCs w:val="28"/>
          <w:lang w:eastAsia="ru-RU"/>
        </w:rPr>
        <w:sectPr w:rsidR="00701975">
          <w:pgSz w:w="11906" w:h="16838"/>
          <w:pgMar w:top="851" w:right="851" w:bottom="851" w:left="1701" w:header="709" w:footer="709" w:gutter="0"/>
          <w:cols w:space="708"/>
          <w:docGrid w:linePitch="360"/>
        </w:sectPr>
      </w:pPr>
    </w:p>
    <w:p w:rsidR="00701975" w:rsidRDefault="00953D99">
      <w:pPr>
        <w:pStyle w:val="1"/>
        <w:rPr>
          <w:color w:val="000000"/>
        </w:rPr>
      </w:pPr>
      <w:bookmarkStart w:id="127" w:name="_Toc63615088"/>
      <w:r>
        <w:rPr>
          <w:color w:val="000000"/>
        </w:rPr>
        <w:lastRenderedPageBreak/>
        <w:t>ГЛАВА 10. ПЕРСПЕКТИВНЫЕ ТОПЛИВНЫЕ БАЛАНСЫ</w:t>
      </w:r>
      <w:bookmarkEnd w:id="127"/>
    </w:p>
    <w:p w:rsidR="00701975" w:rsidRDefault="00953D99">
      <w:pPr>
        <w:pStyle w:val="2"/>
        <w:rPr>
          <w:color w:val="000000"/>
        </w:rPr>
      </w:pPr>
      <w:bookmarkStart w:id="128" w:name="_Toc63615089"/>
      <w:r>
        <w:rPr>
          <w:color w:val="000000"/>
        </w:rPr>
        <w:t>10.1.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bookmarkEnd w:id="128"/>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составе Схемы теплоснабжения проведены расчеты по источникам тепловой энергии, расположенных в Кургоковском сельском поселении, необходимого для обеспечения нормального функционирования источника тепловой энергии.</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Годовой расход топлива определяется по формуле:</w:t>
      </w:r>
    </w:p>
    <w:p w:rsidR="00701975" w:rsidRDefault="00953D99">
      <w:pPr>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B</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выр</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10</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где: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выр</w:t>
      </w:r>
      <w:r>
        <w:rPr>
          <w:rFonts w:ascii="Times New Roman" w:eastAsia="Times New Roman" w:hAnsi="Times New Roman"/>
          <w:sz w:val="28"/>
          <w:szCs w:val="28"/>
          <w:lang w:eastAsia="ru-RU"/>
        </w:rPr>
        <w:t>- годовая выработка тепла;</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28"/>
          <w:szCs w:val="28"/>
          <w:lang w:eastAsia="ru-RU"/>
        </w:rPr>
        <w:t>- теплотворная способность топлива (природный газ – 7900,0 ккал/м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 кпд котлоагрегата.</w:t>
      </w:r>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30</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22"/>
        <w:gridCol w:w="1961"/>
        <w:gridCol w:w="1684"/>
        <w:gridCol w:w="1822"/>
      </w:tblGrid>
      <w:tr w:rsidR="00701975">
        <w:tc>
          <w:tcPr>
            <w:tcW w:w="2067"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bookmarkStart w:id="129" w:name="_Hlk61721498"/>
            <w:r>
              <w:rPr>
                <w:rFonts w:ascii="Times New Roman" w:eastAsia="Times New Roman" w:hAnsi="Times New Roman"/>
                <w:b/>
                <w:sz w:val="20"/>
                <w:szCs w:val="20"/>
                <w:lang w:eastAsia="ru-RU"/>
              </w:rPr>
              <w:t>Наименование источника теплоснабжения</w:t>
            </w:r>
          </w:p>
        </w:tc>
        <w:tc>
          <w:tcPr>
            <w:tcW w:w="1822"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КПД котла (среднее значение)</w:t>
            </w:r>
            <w:r>
              <w:rPr>
                <w:rFonts w:ascii="Times New Roman" w:eastAsia="Times New Roman" w:hAnsi="Times New Roman"/>
                <w:b/>
                <w:sz w:val="20"/>
                <w:szCs w:val="20"/>
                <w:lang w:eastAsia="ru-RU"/>
              </w:rPr>
              <w:br/>
              <w:t>(Сущ. / Персп.)</w:t>
            </w:r>
          </w:p>
        </w:tc>
        <w:tc>
          <w:tcPr>
            <w:tcW w:w="1961"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Присоединенная нагрузка, Гкал/год</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Расчетный годовой расход природного газа, тыс. м</w:t>
            </w:r>
            <w:r>
              <w:rPr>
                <w:rFonts w:ascii="Times New Roman" w:eastAsia="Times New Roman" w:hAnsi="Times New Roman"/>
                <w:b/>
                <w:sz w:val="20"/>
                <w:szCs w:val="20"/>
                <w:vertAlign w:val="superscript"/>
                <w:lang w:eastAsia="ru-RU"/>
              </w:rPr>
              <w:t>3</w:t>
            </w:r>
          </w:p>
        </w:tc>
      </w:tr>
      <w:tr w:rsidR="00701975">
        <w:tc>
          <w:tcPr>
            <w:tcW w:w="2067"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lang w:eastAsia="ru-RU"/>
              </w:rPr>
            </w:pPr>
          </w:p>
        </w:tc>
        <w:tc>
          <w:tcPr>
            <w:tcW w:w="1822"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highlight w:val="red"/>
                <w:lang w:eastAsia="ru-RU"/>
              </w:rPr>
            </w:pPr>
          </w:p>
        </w:tc>
        <w:tc>
          <w:tcPr>
            <w:tcW w:w="1961"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highlight w:val="red"/>
                <w:lang w:eastAsia="ru-RU"/>
              </w:rPr>
            </w:pP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Сущ.</w:t>
            </w:r>
          </w:p>
        </w:tc>
        <w:tc>
          <w:tcPr>
            <w:tcW w:w="1822" w:type="dxa"/>
            <w:tcBorders>
              <w:top w:val="single" w:sz="4" w:space="0" w:color="auto"/>
              <w:left w:val="single" w:sz="4" w:space="0" w:color="auto"/>
              <w:bottom w:val="single" w:sz="4" w:space="0" w:color="auto"/>
              <w:right w:val="single" w:sz="4" w:space="0" w:color="auto"/>
            </w:tcBorders>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Перспектива</w:t>
            </w:r>
          </w:p>
        </w:tc>
      </w:tr>
      <w:tr w:rsidR="00701975">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widowControl w:val="0"/>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14</w:t>
            </w:r>
          </w:p>
        </w:tc>
        <w:tc>
          <w:tcPr>
            <w:tcW w:w="1822" w:type="dxa"/>
            <w:vAlign w:val="center"/>
          </w:tcPr>
          <w:p w:rsidR="00701975" w:rsidRDefault="00953D99">
            <w:pPr>
              <w:spacing w:after="0" w:line="240" w:lineRule="auto"/>
              <w:jc w:val="center"/>
              <w:rPr>
                <w:rFonts w:ascii="Times New Roman" w:hAnsi="Times New Roman"/>
                <w:sz w:val="20"/>
                <w:szCs w:val="20"/>
              </w:rPr>
            </w:pPr>
            <w:r>
              <w:rPr>
                <w:rFonts w:ascii="Times New Roman" w:hAnsi="Times New Roman"/>
                <w:sz w:val="20"/>
                <w:szCs w:val="20"/>
              </w:rPr>
              <w:t>0,86/0,86</w:t>
            </w:r>
          </w:p>
        </w:tc>
        <w:tc>
          <w:tcPr>
            <w:tcW w:w="1961" w:type="dxa"/>
            <w:shd w:val="clear" w:color="auto" w:fill="auto"/>
            <w:vAlign w:val="center"/>
          </w:tcPr>
          <w:p w:rsidR="00701975" w:rsidRDefault="00953D99">
            <w:pPr>
              <w:spacing w:after="0" w:line="240" w:lineRule="auto"/>
              <w:jc w:val="center"/>
              <w:rPr>
                <w:rFonts w:ascii="Times New Roman" w:hAnsi="Times New Roman"/>
                <w:sz w:val="20"/>
                <w:szCs w:val="20"/>
              </w:rPr>
            </w:pPr>
            <w:r>
              <w:rPr>
                <w:rFonts w:ascii="Times New Roman" w:hAnsi="Times New Roman"/>
                <w:sz w:val="20"/>
                <w:szCs w:val="20"/>
              </w:rPr>
              <w:t>368,9</w:t>
            </w:r>
          </w:p>
        </w:tc>
        <w:tc>
          <w:tcPr>
            <w:tcW w:w="1684" w:type="dxa"/>
            <w:vAlign w:val="center"/>
          </w:tcPr>
          <w:p w:rsidR="00701975" w:rsidRDefault="00953D99">
            <w:pPr>
              <w:spacing w:after="0" w:line="240" w:lineRule="auto"/>
              <w:jc w:val="center"/>
              <w:rPr>
                <w:rFonts w:ascii="Times New Roman" w:hAnsi="Times New Roman"/>
                <w:sz w:val="20"/>
                <w:szCs w:val="20"/>
              </w:rPr>
            </w:pPr>
            <w:r>
              <w:rPr>
                <w:rFonts w:ascii="Times New Roman" w:hAnsi="Times New Roman"/>
                <w:sz w:val="20"/>
                <w:szCs w:val="20"/>
              </w:rPr>
              <w:t>16,0</w:t>
            </w:r>
          </w:p>
        </w:tc>
        <w:tc>
          <w:tcPr>
            <w:tcW w:w="1822" w:type="dxa"/>
            <w:vAlign w:val="center"/>
          </w:tcPr>
          <w:p w:rsidR="00701975" w:rsidRDefault="00953D99">
            <w:pPr>
              <w:spacing w:after="0" w:line="240" w:lineRule="auto"/>
              <w:jc w:val="center"/>
              <w:rPr>
                <w:rFonts w:ascii="Times New Roman" w:hAnsi="Times New Roman"/>
                <w:sz w:val="20"/>
                <w:szCs w:val="20"/>
              </w:rPr>
            </w:pPr>
            <w:r>
              <w:rPr>
                <w:rFonts w:ascii="Times New Roman" w:hAnsi="Times New Roman"/>
                <w:sz w:val="20"/>
                <w:szCs w:val="20"/>
              </w:rPr>
              <w:t>15,6</w:t>
            </w:r>
          </w:p>
        </w:tc>
      </w:tr>
    </w:tbl>
    <w:p w:rsidR="00701975" w:rsidRDefault="00953D99">
      <w:pPr>
        <w:pStyle w:val="2"/>
        <w:rPr>
          <w:color w:val="000000"/>
        </w:rPr>
      </w:pPr>
      <w:bookmarkStart w:id="130" w:name="_Toc63615090"/>
      <w:bookmarkEnd w:id="129"/>
      <w:r>
        <w:rPr>
          <w:color w:val="000000"/>
        </w:rPr>
        <w:t>10.2. Расчеты по каждому источнику тепловой энергии нормативных запасов аварийных видов топлива</w:t>
      </w:r>
      <w:bookmarkEnd w:id="130"/>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Аварийный вид топлива отсутствует. Котельные работают на природном газе.</w:t>
      </w:r>
    </w:p>
    <w:p w:rsidR="00701975" w:rsidRDefault="00701975">
      <w:pPr>
        <w:spacing w:after="0" w:line="240" w:lineRule="auto"/>
        <w:jc w:val="center"/>
        <w:rPr>
          <w:rFonts w:ascii="Times New Roman" w:eastAsia="Times New Roman" w:hAnsi="Times New Roman"/>
          <w:b/>
          <w:sz w:val="28"/>
          <w:szCs w:val="28"/>
          <w:lang w:eastAsia="ru-RU"/>
        </w:rPr>
        <w:sectPr w:rsidR="00701975">
          <w:pgSz w:w="11906" w:h="16838"/>
          <w:pgMar w:top="851" w:right="851" w:bottom="851" w:left="1701" w:header="709" w:footer="709" w:gutter="0"/>
          <w:cols w:space="708"/>
          <w:docGrid w:linePitch="360"/>
        </w:sectPr>
      </w:pPr>
    </w:p>
    <w:p w:rsidR="00701975" w:rsidRDefault="00953D99">
      <w:pPr>
        <w:pStyle w:val="1"/>
      </w:pPr>
      <w:bookmarkStart w:id="131" w:name="_Toc63615091"/>
      <w:r>
        <w:lastRenderedPageBreak/>
        <w:t>ГЛАВА 11. ОЦЕНКА НАДЕЖНОСТИ ТЕПЛОСНАБЖЕНИЯ</w:t>
      </w:r>
      <w:bookmarkEnd w:id="131"/>
    </w:p>
    <w:p w:rsidR="00701975" w:rsidRDefault="00953D99">
      <w:pPr>
        <w:pStyle w:val="s1"/>
      </w:pPr>
      <w:bookmarkStart w:id="132" w:name="_Toc63615092"/>
      <w:r>
        <w:t>11.1.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32"/>
    </w:p>
    <w:p w:rsidR="00701975" w:rsidRDefault="00953D99">
      <w:pPr>
        <w:tabs>
          <w:tab w:val="left" w:pos="1134"/>
        </w:tabs>
        <w:autoSpaceDE w:val="0"/>
        <w:autoSpaceDN w:val="0"/>
        <w:adjustRightInd w:val="0"/>
        <w:spacing w:before="120"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Показатель уровня надежности,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(Рч), рассчитывается по формуле:</w:t>
      </w:r>
    </w:p>
    <w:p w:rsidR="00701975" w:rsidRDefault="00953D99">
      <w:pPr>
        <w:spacing w:after="0" w:line="240" w:lineRule="auto"/>
        <w:jc w:val="center"/>
        <w:rPr>
          <w:rFonts w:ascii="Times New Roman" w:eastAsia="Times New Roman" w:hAnsi="Times New Roman"/>
          <w:bCs/>
          <w:sz w:val="28"/>
          <w:szCs w:val="28"/>
        </w:rPr>
      </w:pPr>
      <w:r>
        <w:rPr>
          <w:rFonts w:ascii="Times New Roman" w:eastAsia="Times New Roman" w:hAnsi="Times New Roman"/>
          <w:bCs/>
          <w:sz w:val="28"/>
          <w:szCs w:val="28"/>
        </w:rPr>
        <w:t>Р</w:t>
      </w:r>
      <w:r>
        <w:rPr>
          <w:rFonts w:ascii="Times New Roman" w:eastAsia="Times New Roman" w:hAnsi="Times New Roman"/>
          <w:bCs/>
          <w:sz w:val="28"/>
          <w:szCs w:val="28"/>
          <w:vertAlign w:val="subscript"/>
        </w:rPr>
        <w:t>ч</w:t>
      </w:r>
      <w:r>
        <w:rPr>
          <w:rFonts w:ascii="Times New Roman" w:eastAsia="Times New Roman" w:hAnsi="Times New Roman"/>
          <w:bCs/>
          <w:sz w:val="28"/>
          <w:szCs w:val="28"/>
        </w:rPr>
        <w:t>=М</w:t>
      </w:r>
      <w:r>
        <w:rPr>
          <w:rFonts w:ascii="Times New Roman" w:eastAsia="Times New Roman" w:hAnsi="Times New Roman"/>
          <w:bCs/>
          <w:sz w:val="28"/>
          <w:szCs w:val="28"/>
          <w:vertAlign w:val="subscript"/>
        </w:rPr>
        <w:t>о</w:t>
      </w:r>
      <w:r>
        <w:rPr>
          <w:rFonts w:ascii="Times New Roman" w:eastAsia="Times New Roman" w:hAnsi="Times New Roman"/>
          <w:bCs/>
          <w:sz w:val="28"/>
          <w:szCs w:val="28"/>
        </w:rPr>
        <w:t xml:space="preserve"> / L,</w:t>
      </w:r>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где, Мо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w:t>
      </w:r>
    </w:p>
    <w:p w:rsidR="00701975" w:rsidRDefault="00953D99">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L – произведение суммарной тепловой нагрузки по всем договорам с потребителями товаров и услуг данной организации.  </w:t>
      </w:r>
    </w:p>
    <w:p w:rsidR="00701975" w:rsidRDefault="00953D9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Средняя вероятность безотказной работы системы, состоящей из последовательно соединенных элементов, определена как произведение вероятностей безотказной работы:</w:t>
      </w:r>
    </w:p>
    <w:p w:rsidR="00701975" w:rsidRDefault="00953D99">
      <w:pPr>
        <w:widowControl w:val="0"/>
        <w:shd w:val="clear" w:color="auto" w:fill="FFFFFF"/>
        <w:autoSpaceDE w:val="0"/>
        <w:autoSpaceDN w:val="0"/>
        <w:adjustRightInd w:val="0"/>
        <w:spacing w:after="0" w:line="240" w:lineRule="auto"/>
        <w:ind w:firstLine="540"/>
        <w:jc w:val="center"/>
        <w:rPr>
          <w:rFonts w:ascii="Times New Roman" w:hAnsi="Times New Roman"/>
          <w:sz w:val="28"/>
          <w:szCs w:val="28"/>
        </w:rPr>
      </w:pPr>
      <w:r>
        <w:rPr>
          <w:rFonts w:ascii="Times New Roman" w:hAnsi="Times New Roman"/>
          <w:noProof/>
          <w:position w:val="-18"/>
          <w:sz w:val="28"/>
          <w:szCs w:val="28"/>
          <w:lang w:eastAsia="ru-RU"/>
        </w:rPr>
        <w:drawing>
          <wp:inline distT="0" distB="0" distL="0" distR="0">
            <wp:extent cx="3998595" cy="436880"/>
            <wp:effectExtent l="19050" t="0" r="1905" b="0"/>
            <wp:docPr id="5"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2"/>
                    <pic:cNvPicPr>
                      <a:picLocks noChangeAspect="1" noChangeArrowheads="1"/>
                    </pic:cNvPicPr>
                  </pic:nvPicPr>
                  <pic:blipFill>
                    <a:blip r:embed="rId16"/>
                    <a:srcRect/>
                    <a:stretch>
                      <a:fillRect/>
                    </a:stretch>
                  </pic:blipFill>
                  <pic:spPr>
                    <a:xfrm>
                      <a:off x="0" y="0"/>
                      <a:ext cx="3998595" cy="436880"/>
                    </a:xfrm>
                    <a:prstGeom prst="rect">
                      <a:avLst/>
                    </a:prstGeom>
                    <a:noFill/>
                    <a:ln w="9525">
                      <a:noFill/>
                      <a:miter lim="800000"/>
                      <a:headEnd/>
                      <a:tailEnd/>
                    </a:ln>
                  </pic:spPr>
                </pic:pic>
              </a:graphicData>
            </a:graphic>
          </wp:inline>
        </w:drawing>
      </w:r>
      <w:r>
        <w:rPr>
          <w:rFonts w:ascii="Times New Roman" w:hAnsi="Times New Roman"/>
          <w:sz w:val="28"/>
          <w:szCs w:val="28"/>
        </w:rPr>
        <w:t>,</w:t>
      </w:r>
    </w:p>
    <w:p w:rsidR="00701975" w:rsidRDefault="00953D99">
      <w:pPr>
        <w:widowControl w:val="0"/>
        <w:autoSpaceDE w:val="0"/>
        <w:autoSpaceDN w:val="0"/>
        <w:adjustRightInd w:val="0"/>
        <w:spacing w:line="240" w:lineRule="auto"/>
        <w:ind w:firstLine="709"/>
        <w:jc w:val="both"/>
        <w:rPr>
          <w:rFonts w:ascii="Times New Roman" w:hAnsi="Times New Roman"/>
          <w:sz w:val="28"/>
          <w:szCs w:val="28"/>
        </w:rPr>
      </w:pPr>
      <w:r>
        <w:rPr>
          <w:rFonts w:ascii="Times New Roman" w:hAnsi="Times New Roman"/>
          <w:sz w:val="28"/>
          <w:szCs w:val="28"/>
        </w:rPr>
        <w:t>Интенсивность отказов всего последовательного соединения равна сумме интенсивностей отказов на каждом участке:</w:t>
      </w:r>
    </w:p>
    <w:p w:rsidR="00701975" w:rsidRDefault="00953D99">
      <w:pPr>
        <w:widowControl w:val="0"/>
        <w:shd w:val="clear" w:color="auto" w:fill="FFFFFF"/>
        <w:autoSpaceDE w:val="0"/>
        <w:autoSpaceDN w:val="0"/>
        <w:adjustRightInd w:val="0"/>
        <w:spacing w:line="240" w:lineRule="auto"/>
        <w:ind w:firstLine="709"/>
        <w:jc w:val="center"/>
        <w:rPr>
          <w:rFonts w:ascii="Times New Roman" w:hAnsi="Times New Roman"/>
          <w:sz w:val="28"/>
          <w:szCs w:val="28"/>
        </w:rPr>
      </w:pPr>
      <w:r>
        <w:rPr>
          <w:rFonts w:ascii="Times New Roman" w:hAnsi="Times New Roman"/>
          <w:noProof/>
          <w:position w:val="-12"/>
          <w:sz w:val="28"/>
          <w:szCs w:val="28"/>
          <w:lang w:eastAsia="ru-RU"/>
        </w:rPr>
        <w:drawing>
          <wp:inline distT="0" distB="0" distL="0" distR="0">
            <wp:extent cx="1733550" cy="231775"/>
            <wp:effectExtent l="0" t="0" r="0" b="0"/>
            <wp:docPr id="6"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1"/>
                    <pic:cNvPicPr>
                      <a:picLocks noChangeAspect="1" noChangeArrowheads="1"/>
                    </pic:cNvPicPr>
                  </pic:nvPicPr>
                  <pic:blipFill>
                    <a:blip r:embed="rId17"/>
                    <a:srcRect/>
                    <a:stretch>
                      <a:fillRect/>
                    </a:stretch>
                  </pic:blipFill>
                  <pic:spPr>
                    <a:xfrm>
                      <a:off x="0" y="0"/>
                      <a:ext cx="1733550" cy="231775"/>
                    </a:xfrm>
                    <a:prstGeom prst="rect">
                      <a:avLst/>
                    </a:prstGeom>
                    <a:noFill/>
                    <a:ln w="9525">
                      <a:noFill/>
                      <a:miter lim="800000"/>
                      <a:headEnd/>
                      <a:tailEnd/>
                    </a:ln>
                  </pic:spPr>
                </pic:pic>
              </a:graphicData>
            </a:graphic>
          </wp:inline>
        </w:drawing>
      </w:r>
      <w:r>
        <w:rPr>
          <w:rFonts w:ascii="Times New Roman" w:hAnsi="Times New Roman"/>
          <w:sz w:val="28"/>
          <w:szCs w:val="28"/>
        </w:rPr>
        <w:t>(1/час)</w:t>
      </w:r>
    </w:p>
    <w:p w:rsidR="00701975" w:rsidRDefault="00953D99">
      <w:pPr>
        <w:widowControl w:val="0"/>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где, </w:t>
      </w:r>
      <w:r>
        <w:rPr>
          <w:rFonts w:ascii="Times New Roman" w:hAnsi="Times New Roman"/>
          <w:noProof/>
          <w:position w:val="-12"/>
          <w:sz w:val="28"/>
          <w:szCs w:val="28"/>
          <w:lang w:eastAsia="ru-RU"/>
        </w:rPr>
        <w:drawing>
          <wp:inline distT="0" distB="0" distL="0" distR="0">
            <wp:extent cx="177165" cy="231775"/>
            <wp:effectExtent l="0" t="0" r="0" b="0"/>
            <wp:docPr id="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50"/>
                    <pic:cNvPicPr>
                      <a:picLocks noChangeAspect="1" noChangeArrowheads="1"/>
                    </pic:cNvPicPr>
                  </pic:nvPicPr>
                  <pic:blipFill>
                    <a:blip r:embed="rId18"/>
                    <a:srcRect/>
                    <a:stretch>
                      <a:fillRect/>
                    </a:stretch>
                  </pic:blipFill>
                  <pic:spPr>
                    <a:xfrm>
                      <a:off x="0" y="0"/>
                      <a:ext cx="177165" cy="231775"/>
                    </a:xfrm>
                    <a:prstGeom prst="rect">
                      <a:avLst/>
                    </a:prstGeom>
                    <a:noFill/>
                    <a:ln w="9525">
                      <a:noFill/>
                      <a:miter lim="800000"/>
                      <a:headEnd/>
                      <a:tailEnd/>
                    </a:ln>
                  </pic:spPr>
                </pic:pic>
              </a:graphicData>
            </a:graphic>
          </wp:inline>
        </w:drawing>
      </w:r>
      <w:r>
        <w:rPr>
          <w:rFonts w:ascii="Times New Roman" w:hAnsi="Times New Roman"/>
          <w:sz w:val="28"/>
          <w:szCs w:val="28"/>
        </w:rPr>
        <w:t xml:space="preserve"> - протяженность каждого участка (км).</w:t>
      </w:r>
    </w:p>
    <w:p w:rsidR="00701975" w:rsidRDefault="00953D99">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rsidR="00701975" w:rsidRDefault="00953D99">
      <w:pPr>
        <w:pStyle w:val="s1"/>
        <w:outlineLvl w:val="9"/>
        <w:rPr>
          <w:b w:val="0"/>
        </w:rPr>
      </w:pPr>
      <w:r>
        <w:tab/>
      </w:r>
      <w:r>
        <w:rPr>
          <w:b w:val="0"/>
        </w:rPr>
        <w:t xml:space="preserve">В связи с тем, что данные по отказам тепловой сети отсутствуют, произвести данный расчет не представляется возможным. </w:t>
      </w:r>
    </w:p>
    <w:p w:rsidR="00701975" w:rsidRDefault="00953D99">
      <w:pPr>
        <w:pStyle w:val="s1"/>
      </w:pPr>
      <w:bookmarkStart w:id="133" w:name="_Toc63615093"/>
      <w:r>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33"/>
    </w:p>
    <w:p w:rsidR="00701975" w:rsidRDefault="00953D99">
      <w:pPr>
        <w:pStyle w:val="s1"/>
        <w:outlineLvl w:val="9"/>
        <w:rPr>
          <w:b w:val="0"/>
        </w:rPr>
      </w:pPr>
      <w:r>
        <w:tab/>
      </w:r>
      <w:r>
        <w:rPr>
          <w:b w:val="0"/>
        </w:rPr>
        <w:t>Данные по отказам тепловой сети отсутствуют.</w:t>
      </w:r>
    </w:p>
    <w:p w:rsidR="00701975" w:rsidRDefault="00953D99">
      <w:pPr>
        <w:pStyle w:val="s1"/>
      </w:pPr>
      <w:bookmarkStart w:id="134" w:name="_Toc63615094"/>
      <w:r>
        <w:t xml:space="preserve">11.3. Результаты оценки вероятности отказа (аварийной ситуации) и безотказной (безаварийной) работы системы теплоснабжения по </w:t>
      </w:r>
      <w:r>
        <w:lastRenderedPageBreak/>
        <w:t>отношению к потребителям, присоединенным к магистральным и распределительным теплопроводам</w:t>
      </w:r>
      <w:bookmarkEnd w:id="134"/>
    </w:p>
    <w:p w:rsidR="00701975" w:rsidRDefault="00953D99">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Показатели надежности, определяемые приведенной продолжительностью прекращений подачи тепловой энергии, характеризуются временем снижения температуры в жилом здании до температуры, установленной в критериях отказа теплоснабжения. Согласно СНиП 41-02-2003 «Тепловые сети», отказом системы теплоснабжения является нарушение работы системы теплоснабжения, приводящее к падению температуры в отапливаемых помещениях жилых и общественных зданий ниже +12°С. Расчет проводится для каждой градации повторяемости температуры наружного воздуха при коэффициенте аккумуляции жилого здания Р=40 часов.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Показатель средневзвешенного (средневзвешенного по тепловой мощности) срока службы российских котлоагрегатов составляет 18,3 года. </w:t>
      </w:r>
    </w:p>
    <w:p w:rsidR="00701975" w:rsidRDefault="00953D99">
      <w:pPr>
        <w:pStyle w:val="s1"/>
      </w:pPr>
      <w:bookmarkStart w:id="135" w:name="_Toc63615095"/>
      <w:r>
        <w:t>11.4. Результаты оценки коэффициентов готовности теплопроводов к несению тепловой нагрузки</w:t>
      </w:r>
      <w:bookmarkEnd w:id="135"/>
    </w:p>
    <w:p w:rsidR="00701975" w:rsidRDefault="00953D99">
      <w:pPr>
        <w:tabs>
          <w:tab w:val="left" w:pos="1134"/>
        </w:tabs>
        <w:autoSpaceDE w:val="0"/>
        <w:autoSpaceDN w:val="0"/>
        <w:adjustRightInd w:val="0"/>
        <w:spacing w:before="120"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Согласно методическим рекомендациям по разработке схем теплоснабжения, утвержденных приказом Министерства регионального развития Российской Федерации и Министерства энергетики Российской Федерации № 565/667 от 29 декабря 2012 г., оценка не до отпуска тепловой энергии от источника теплоснабжения определяется вероятностью отказа теплопровода и продолжительностью отопительного периода.</w:t>
      </w:r>
    </w:p>
    <w:p w:rsidR="00701975" w:rsidRDefault="00953D99">
      <w:pPr>
        <w:pStyle w:val="s1"/>
      </w:pPr>
      <w:bookmarkStart w:id="136" w:name="_Toc63615096"/>
      <w:r>
        <w:t>11.5. Результаты оценки не до отпуска тепловой энергии по причине отказов (аварийных ситуаций) и простоев тепловых сетей и источников тепловой энергии</w:t>
      </w:r>
      <w:bookmarkEnd w:id="136"/>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В Кургоковском сельском поселении не до отпуск тепловой энергии не зафиксирован. </w:t>
      </w:r>
    </w:p>
    <w:p w:rsidR="00701975" w:rsidRDefault="00701975">
      <w:pPr>
        <w:spacing w:line="240" w:lineRule="auto"/>
        <w:jc w:val="center"/>
        <w:rPr>
          <w:rFonts w:ascii="Times New Roman" w:hAnsi="Times New Roman"/>
          <w:b/>
          <w:color w:val="000000"/>
          <w:sz w:val="28"/>
          <w:szCs w:val="28"/>
        </w:rPr>
        <w:sectPr w:rsidR="00701975">
          <w:pgSz w:w="11906" w:h="16838"/>
          <w:pgMar w:top="851" w:right="851" w:bottom="851" w:left="1701" w:header="709" w:footer="709" w:gutter="0"/>
          <w:cols w:space="708"/>
          <w:docGrid w:linePitch="360"/>
        </w:sectPr>
      </w:pPr>
    </w:p>
    <w:p w:rsidR="00701975" w:rsidRDefault="00953D99">
      <w:pPr>
        <w:pStyle w:val="1"/>
        <w:jc w:val="both"/>
        <w:rPr>
          <w:color w:val="000000"/>
        </w:rPr>
      </w:pPr>
      <w:bookmarkStart w:id="137" w:name="_Toc63615097"/>
      <w:r>
        <w:rPr>
          <w:color w:val="000000"/>
        </w:rPr>
        <w:lastRenderedPageBreak/>
        <w:t>ГЛАВА 12.  ОБОСНОВАНИЕ ИНВЕСТИЦИЙ В СТРОИТЕЛЬСТВО, РЕКОНСТРУКЦИЮ, ТЕХНИЧЕСКОЕ ПЕРЕВООРУЖЕНИЕ И (ИЛИ) МОДЕРНИЗАЦИЮ</w:t>
      </w:r>
      <w:bookmarkEnd w:id="137"/>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Финансирование мероприятий по реконструкции и техническому перевооружению источников тепловой энергии и тепловых сетей может осуществляться из двух основных групп: бюджетные и внебюджетные. 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 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1) Внебюджетное финансирование.</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Внебюджетное финансирование осуществляется за счет собственных средств теплоснабжающей организации. </w:t>
      </w:r>
    </w:p>
    <w:p w:rsidR="00701975" w:rsidRDefault="00953D99">
      <w:pPr>
        <w:spacing w:line="240" w:lineRule="auto"/>
        <w:ind w:firstLine="708"/>
        <w:jc w:val="both"/>
        <w:rPr>
          <w:rFonts w:ascii="Times New Roman" w:hAnsi="Times New Roman"/>
          <w:sz w:val="28"/>
          <w:szCs w:val="28"/>
        </w:rPr>
      </w:pPr>
      <w:r>
        <w:rPr>
          <w:rFonts w:ascii="Times New Roman" w:hAnsi="Times New Roman"/>
          <w:sz w:val="28"/>
          <w:szCs w:val="28"/>
        </w:rPr>
        <w:t xml:space="preserve">2) Бюджетное финансирование. 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программ. Субъектам РФ предоставляются субсидии организациям коммунального хозяйства в рамках мероприятий, предусмотренных региональными программами строительства, реконструкции и модернизации системы коммунальной инфраструктуры. Региональная программа создается на основе утвержденных в установленном порядке, программы комплексного развития систем коммунальной инфраструктуры Кургоковского сельского поселения. </w:t>
      </w:r>
    </w:p>
    <w:p w:rsidR="00701975" w:rsidRDefault="00953D99">
      <w:pPr>
        <w:pStyle w:val="2"/>
        <w:rPr>
          <w:color w:val="000000"/>
        </w:rPr>
      </w:pPr>
      <w:bookmarkStart w:id="138" w:name="_Toc63615098"/>
      <w:r>
        <w:t xml:space="preserve">12.1. </w:t>
      </w:r>
      <w:r>
        <w:rPr>
          <w:color w:val="000000"/>
        </w:rPr>
        <w:t>Расчеты эффективности инвестиций</w:t>
      </w:r>
      <w:bookmarkEnd w:id="138"/>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 xml:space="preserve">Методические особенности оценки эффективности инвестиций в строительство, реконструкцию и техническое перевооружение источников тепловой энергии и тепловых сетей. Выбор перспективных вариантов развития и реконструкции систем теплоснабжения определяется исходя из эффективности капитальных вложений. В рассматриваемых вариантах предполагается использование существующих тепловых сетей. </w:t>
      </w:r>
    </w:p>
    <w:p w:rsidR="00701975" w:rsidRDefault="00953D99">
      <w:pPr>
        <w:spacing w:after="0" w:line="240" w:lineRule="auto"/>
        <w:jc w:val="both"/>
        <w:rPr>
          <w:rFonts w:ascii="Times New Roman" w:hAnsi="Times New Roman"/>
          <w:sz w:val="28"/>
          <w:szCs w:val="28"/>
        </w:rPr>
      </w:pPr>
      <w:r>
        <w:rPr>
          <w:rFonts w:ascii="Times New Roman" w:hAnsi="Times New Roman"/>
          <w:sz w:val="28"/>
          <w:szCs w:val="28"/>
        </w:rPr>
        <w:tab/>
        <w:t>Оценка эффективности инвестиций выявляется по следующим критериям:</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чистый дисконтированный доход (ЧДД), представляющий собой сумму дисконтированных финансовых итогов за все годы функционирования объекта от начала вложений инвестиций до окончания эксплуатации (проекты, имеющие положительной значение ЧДД, не убыточны, так как отдача на капитал превышает вложенный капитал при данной норме дисконта);</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внутренняя норма доходности (ВНД), которая представляет собой ту норму дисконта, при которой отдача от инвестиционного проекта равна первоначальным инвестициям в проект;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индекс выгодности инвестиций (ИВИ), т.е. отношение отдачи капитала (приведенных эффектов) к вложенному капиталу (при его использовании принимаются проекты, в которых значение этого показателя больше единицы);</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срок окупаемости, т.е. период, за который отдача на капитал достигает значения суммы первоначальных инвестиций (его рекомендуется вычислять с использованием дисконтирования).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Если в каком-то году значении ЧДД оказывается меньше нуля, то это означает, что проект не эффективен. Тогда необходимо определить цены на тепло, при которых поток кассовой наличности и величина ЧДД становится больше нуля. Поток кассовой наличности рассчитывается таким образом, чтобы возможные затраты и издержки (в том числе на модернизацию) могли быть компенсированы в любом году накопленными излишками.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 xml:space="preserve">Эффективность реконструируемых котельных. Расчеты ценовых последствий для потребителей при реализации программ реконструкции и технического перевооружения систем теплоснабжения. Одним из основных и наиболее капиталоемких мероприятий по реконструкции и модернизации систем теплоснабжения Кургоковского сельского поселения, является реконструкция тепловых сетей и замена основного оборудования на источниках теплоснабжения. </w:t>
      </w:r>
    </w:p>
    <w:p w:rsidR="00701975" w:rsidRDefault="00953D99">
      <w:pPr>
        <w:spacing w:after="0" w:line="240" w:lineRule="auto"/>
        <w:ind w:firstLine="708"/>
        <w:jc w:val="both"/>
        <w:rPr>
          <w:rFonts w:ascii="Times New Roman" w:hAnsi="Times New Roman"/>
          <w:sz w:val="28"/>
          <w:szCs w:val="28"/>
        </w:rPr>
      </w:pPr>
      <w:r>
        <w:rPr>
          <w:rFonts w:ascii="Times New Roman" w:hAnsi="Times New Roman"/>
          <w:sz w:val="28"/>
          <w:szCs w:val="28"/>
        </w:rPr>
        <w:tab/>
        <w:t xml:space="preserve">При производстве тепловой энергии также влияют отпускные тарифы на тепловую энергию на каждый год реализации проекта. </w:t>
      </w:r>
    </w:p>
    <w:p w:rsidR="00701975" w:rsidRDefault="00701975">
      <w:pPr>
        <w:spacing w:line="240" w:lineRule="auto"/>
        <w:jc w:val="center"/>
        <w:rPr>
          <w:rFonts w:ascii="Times New Roman" w:eastAsia="Times New Roman" w:hAnsi="Times New Roman"/>
          <w:b/>
          <w:sz w:val="28"/>
          <w:szCs w:val="28"/>
          <w:lang w:eastAsia="ru-RU"/>
        </w:rPr>
        <w:sectPr w:rsidR="00701975">
          <w:pgSz w:w="11906" w:h="16838"/>
          <w:pgMar w:top="851" w:right="851" w:bottom="851" w:left="1701" w:header="709" w:footer="709" w:gutter="0"/>
          <w:cols w:space="708"/>
          <w:docGrid w:linePitch="360"/>
        </w:sectPr>
      </w:pPr>
    </w:p>
    <w:p w:rsidR="00701975" w:rsidRDefault="00953D99">
      <w:pPr>
        <w:pStyle w:val="1"/>
      </w:pPr>
      <w:bookmarkStart w:id="139" w:name="_Toc63615099"/>
      <w:r>
        <w:lastRenderedPageBreak/>
        <w:t>ГЛАВА 13. ИНДИКАТОРЫ РАЗВИТИЯ СИСТЕМ ТЕПЛОСНАБЖЕНИЯ КУРГОКОВСКОГО СЕЛЬСКОГО ПОСЕЛЕНИЯ</w:t>
      </w:r>
      <w:bookmarkEnd w:id="139"/>
      <w:r>
        <w:t xml:space="preserve"> </w:t>
      </w:r>
    </w:p>
    <w:p w:rsidR="00701975" w:rsidRDefault="00953D99">
      <w:pPr>
        <w:pStyle w:val="s1"/>
      </w:pPr>
      <w:bookmarkStart w:id="140" w:name="_Toc63615100"/>
      <w:r>
        <w:t>13.1. Количество прекращений подачи тепловой энергии, теплоносителя в результате технологических нарушений на тепловых сетях</w:t>
      </w:r>
      <w:bookmarkEnd w:id="140"/>
    </w:p>
    <w:p w:rsidR="00701975" w:rsidRDefault="00953D99">
      <w:pPr>
        <w:pStyle w:val="s1"/>
        <w:outlineLvl w:val="9"/>
        <w:rPr>
          <w:b w:val="0"/>
        </w:rPr>
      </w:pPr>
      <w:r>
        <w:tab/>
      </w:r>
      <w:r>
        <w:rPr>
          <w:b w:val="0"/>
        </w:rPr>
        <w:t>Прекращений подачи тепловой энергии в результате технологических нарушений на тепловых сетях за последние пять лет не было.</w:t>
      </w:r>
    </w:p>
    <w:p w:rsidR="00701975" w:rsidRDefault="00953D99">
      <w:pPr>
        <w:pStyle w:val="s1"/>
      </w:pPr>
      <w:bookmarkStart w:id="141" w:name="_Toc63615101"/>
      <w:r>
        <w:t>13.2. Количество прекращений подачи тепловой энергии, теплоносителя в результате технологических нарушений на источниках тепловой энергии</w:t>
      </w:r>
      <w:bookmarkEnd w:id="141"/>
    </w:p>
    <w:p w:rsidR="00701975" w:rsidRDefault="00953D99">
      <w:pPr>
        <w:pStyle w:val="s1"/>
        <w:outlineLvl w:val="9"/>
        <w:rPr>
          <w:b w:val="0"/>
        </w:rPr>
      </w:pPr>
      <w:r>
        <w:tab/>
      </w:r>
      <w:r>
        <w:rPr>
          <w:b w:val="0"/>
        </w:rPr>
        <w:t>Прекращений подачи тепловой энергии в результате технологических нарушений на источниках тепловой энергии за последние пять лет не было.</w:t>
      </w:r>
    </w:p>
    <w:p w:rsidR="00701975" w:rsidRDefault="00953D99">
      <w:pPr>
        <w:pStyle w:val="s1"/>
      </w:pPr>
      <w:bookmarkStart w:id="142" w:name="_Toc63615102"/>
      <w:r>
        <w:t>13.3.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142"/>
    </w:p>
    <w:p w:rsidR="00701975" w:rsidRDefault="00953D99">
      <w:pPr>
        <w:pStyle w:val="s1"/>
        <w:outlineLvl w:val="9"/>
        <w:rPr>
          <w:b w:val="0"/>
        </w:rPr>
      </w:pPr>
      <w:r>
        <w:tab/>
      </w:r>
      <w:r>
        <w:rPr>
          <w:b w:val="0"/>
        </w:rPr>
        <w:t>В таблице 31 представлены перспективные значения удельных расходов условного топлива на отпуск тепловой энергии.</w:t>
      </w:r>
    </w:p>
    <w:p w:rsidR="00701975" w:rsidRDefault="00953D99">
      <w:pPr>
        <w:pStyle w:val="s1"/>
        <w:jc w:val="right"/>
        <w:outlineLvl w:val="9"/>
      </w:pPr>
      <w:r>
        <w:t>Таблица 31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304"/>
        <w:gridCol w:w="1091"/>
        <w:gridCol w:w="877"/>
        <w:gridCol w:w="877"/>
        <w:gridCol w:w="877"/>
        <w:gridCol w:w="877"/>
        <w:gridCol w:w="877"/>
        <w:gridCol w:w="1172"/>
      </w:tblGrid>
      <w:tr w:rsidR="00701975">
        <w:tc>
          <w:tcPr>
            <w:tcW w:w="555" w:type="dxa"/>
            <w:vMerge w:val="restart"/>
            <w:vAlign w:val="center"/>
          </w:tcPr>
          <w:p w:rsidR="00701975" w:rsidRDefault="00953D99">
            <w:pPr>
              <w:pStyle w:val="s1"/>
              <w:outlineLvl w:val="9"/>
            </w:pPr>
            <w:r>
              <w:t>№ п/п</w:t>
            </w:r>
          </w:p>
        </w:tc>
        <w:tc>
          <w:tcPr>
            <w:tcW w:w="1983" w:type="dxa"/>
            <w:vMerge w:val="restart"/>
            <w:vAlign w:val="center"/>
          </w:tcPr>
          <w:p w:rsidR="00701975" w:rsidRDefault="00953D99">
            <w:pPr>
              <w:pStyle w:val="s1"/>
              <w:outlineLvl w:val="9"/>
            </w:pPr>
            <w:r>
              <w:t>Источник теплоснабжения</w:t>
            </w:r>
          </w:p>
        </w:tc>
        <w:tc>
          <w:tcPr>
            <w:tcW w:w="7032" w:type="dxa"/>
            <w:gridSpan w:val="7"/>
            <w:vAlign w:val="center"/>
          </w:tcPr>
          <w:p w:rsidR="00701975" w:rsidRDefault="00953D99">
            <w:pPr>
              <w:pStyle w:val="s1"/>
              <w:outlineLvl w:val="9"/>
            </w:pPr>
            <w:r>
              <w:t>Удельный расход условного топлива на отпуск тепловой энергии т.у.т./Гкал</w:t>
            </w:r>
          </w:p>
        </w:tc>
      </w:tr>
      <w:tr w:rsidR="00701975">
        <w:tc>
          <w:tcPr>
            <w:tcW w:w="555" w:type="dxa"/>
            <w:vMerge/>
            <w:vAlign w:val="center"/>
          </w:tcPr>
          <w:p w:rsidR="00701975" w:rsidRDefault="00701975"/>
        </w:tc>
        <w:tc>
          <w:tcPr>
            <w:tcW w:w="1983" w:type="dxa"/>
            <w:vMerge/>
            <w:vAlign w:val="center"/>
          </w:tcPr>
          <w:p w:rsidR="00701975" w:rsidRDefault="00701975"/>
        </w:tc>
        <w:tc>
          <w:tcPr>
            <w:tcW w:w="1116" w:type="dxa"/>
            <w:vAlign w:val="center"/>
          </w:tcPr>
          <w:p w:rsidR="00701975" w:rsidRDefault="00953D99" w:rsidP="00CF262B">
            <w:pP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5</w:t>
            </w:r>
            <w:r>
              <w:rPr>
                <w:rFonts w:ascii="Times New Roman" w:hAnsi="Times New Roman"/>
                <w:b/>
                <w:sz w:val="20"/>
                <w:szCs w:val="20"/>
                <w:lang w:eastAsia="ru-RU"/>
              </w:rPr>
              <w:t xml:space="preserve"> (базовый год)</w:t>
            </w:r>
          </w:p>
        </w:tc>
        <w:tc>
          <w:tcPr>
            <w:tcW w:w="986" w:type="dxa"/>
            <w:vAlign w:val="center"/>
          </w:tcPr>
          <w:p w:rsidR="00701975" w:rsidRDefault="00953D99" w:rsidP="00CF262B">
            <w:pP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6</w:t>
            </w:r>
          </w:p>
        </w:tc>
        <w:tc>
          <w:tcPr>
            <w:tcW w:w="986" w:type="dxa"/>
            <w:vAlign w:val="center"/>
          </w:tcPr>
          <w:p w:rsidR="00701975" w:rsidRDefault="00953D99" w:rsidP="00CF262B">
            <w:pP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7</w:t>
            </w:r>
          </w:p>
        </w:tc>
        <w:tc>
          <w:tcPr>
            <w:tcW w:w="986" w:type="dxa"/>
            <w:vAlign w:val="center"/>
          </w:tcPr>
          <w:p w:rsidR="00701975" w:rsidRDefault="00953D99" w:rsidP="00CF262B">
            <w:pP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8</w:t>
            </w:r>
          </w:p>
        </w:tc>
        <w:tc>
          <w:tcPr>
            <w:tcW w:w="986" w:type="dxa"/>
            <w:vAlign w:val="center"/>
          </w:tcPr>
          <w:p w:rsidR="00701975" w:rsidRDefault="00953D99" w:rsidP="00CF262B">
            <w:pPr>
              <w:rPr>
                <w:rFonts w:ascii="Times New Roman" w:hAnsi="Times New Roman"/>
                <w:b/>
                <w:sz w:val="20"/>
                <w:szCs w:val="20"/>
                <w:lang w:eastAsia="ru-RU"/>
              </w:rPr>
            </w:pPr>
            <w:r>
              <w:rPr>
                <w:rFonts w:ascii="Times New Roman" w:hAnsi="Times New Roman"/>
                <w:b/>
                <w:sz w:val="20"/>
                <w:szCs w:val="20"/>
                <w:lang w:eastAsia="ru-RU"/>
              </w:rPr>
              <w:t>202</w:t>
            </w:r>
            <w:r w:rsidR="00CF262B">
              <w:rPr>
                <w:rFonts w:ascii="Times New Roman" w:hAnsi="Times New Roman"/>
                <w:b/>
                <w:sz w:val="20"/>
                <w:szCs w:val="20"/>
                <w:lang w:eastAsia="ru-RU"/>
              </w:rPr>
              <w:t>9</w:t>
            </w:r>
          </w:p>
        </w:tc>
        <w:tc>
          <w:tcPr>
            <w:tcW w:w="986" w:type="dxa"/>
            <w:vAlign w:val="center"/>
          </w:tcPr>
          <w:p w:rsidR="00701975" w:rsidRDefault="00CF262B" w:rsidP="00CF262B">
            <w:pPr>
              <w:rPr>
                <w:rFonts w:ascii="Times New Roman" w:hAnsi="Times New Roman"/>
                <w:b/>
                <w:sz w:val="20"/>
                <w:szCs w:val="20"/>
                <w:lang w:eastAsia="ru-RU"/>
              </w:rPr>
            </w:pPr>
            <w:r>
              <w:rPr>
                <w:rFonts w:ascii="Times New Roman" w:hAnsi="Times New Roman"/>
                <w:b/>
                <w:sz w:val="20"/>
                <w:szCs w:val="20"/>
                <w:lang w:eastAsia="ru-RU"/>
              </w:rPr>
              <w:t>2030</w:t>
            </w:r>
          </w:p>
        </w:tc>
        <w:tc>
          <w:tcPr>
            <w:tcW w:w="986" w:type="dxa"/>
            <w:vAlign w:val="center"/>
          </w:tcPr>
          <w:p w:rsidR="00701975" w:rsidRDefault="00953D99" w:rsidP="00CF262B">
            <w:pPr>
              <w:rPr>
                <w:rFonts w:ascii="Times New Roman" w:hAnsi="Times New Roman"/>
                <w:b/>
                <w:sz w:val="20"/>
                <w:szCs w:val="20"/>
                <w:lang w:eastAsia="ru-RU"/>
              </w:rPr>
            </w:pPr>
            <w:r>
              <w:rPr>
                <w:rFonts w:ascii="Times New Roman" w:hAnsi="Times New Roman"/>
                <w:b/>
                <w:sz w:val="20"/>
                <w:szCs w:val="20"/>
                <w:lang w:eastAsia="ru-RU"/>
              </w:rPr>
              <w:t>20</w:t>
            </w:r>
            <w:r w:rsidR="00CF262B">
              <w:rPr>
                <w:rFonts w:ascii="Times New Roman" w:hAnsi="Times New Roman"/>
                <w:b/>
                <w:sz w:val="20"/>
                <w:szCs w:val="20"/>
                <w:lang w:eastAsia="ru-RU"/>
              </w:rPr>
              <w:t>31</w:t>
            </w:r>
            <w:r>
              <w:rPr>
                <w:rFonts w:ascii="Times New Roman" w:hAnsi="Times New Roman"/>
                <w:b/>
                <w:sz w:val="20"/>
                <w:szCs w:val="20"/>
                <w:lang w:eastAsia="ru-RU"/>
              </w:rPr>
              <w:t>- 2045</w:t>
            </w:r>
          </w:p>
        </w:tc>
      </w:tr>
      <w:tr w:rsidR="00701975">
        <w:tc>
          <w:tcPr>
            <w:tcW w:w="555" w:type="dxa"/>
            <w:vAlign w:val="center"/>
          </w:tcPr>
          <w:p w:rsidR="00701975" w:rsidRDefault="00953D99">
            <w:r>
              <w:t>1</w:t>
            </w:r>
          </w:p>
        </w:tc>
        <w:tc>
          <w:tcPr>
            <w:tcW w:w="1983" w:type="dxa"/>
            <w:vAlign w:val="center"/>
          </w:tcPr>
          <w:p w:rsidR="00701975" w:rsidRDefault="00953D99">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14</w:t>
            </w:r>
          </w:p>
        </w:tc>
        <w:tc>
          <w:tcPr>
            <w:tcW w:w="1116" w:type="dxa"/>
            <w:vAlign w:val="center"/>
          </w:tcPr>
          <w:p w:rsidR="00701975" w:rsidRDefault="00953D99">
            <w:pPr>
              <w:rPr>
                <w:rFonts w:ascii="Times New Roman" w:hAnsi="Times New Roman"/>
                <w:sz w:val="20"/>
                <w:szCs w:val="20"/>
              </w:rPr>
            </w:pPr>
            <w:r>
              <w:rPr>
                <w:rFonts w:ascii="Times New Roman" w:hAnsi="Times New Roman"/>
                <w:sz w:val="20"/>
                <w:szCs w:val="20"/>
              </w:rPr>
              <w:t>0,163</w:t>
            </w:r>
          </w:p>
        </w:tc>
        <w:tc>
          <w:tcPr>
            <w:tcW w:w="986" w:type="dxa"/>
            <w:vAlign w:val="center"/>
          </w:tcPr>
          <w:p w:rsidR="00701975" w:rsidRDefault="00953D99">
            <w:pPr>
              <w:rPr>
                <w:rFonts w:ascii="Times New Roman" w:hAnsi="Times New Roman"/>
                <w:sz w:val="20"/>
                <w:szCs w:val="20"/>
              </w:rPr>
            </w:pPr>
            <w:r>
              <w:rPr>
                <w:rFonts w:ascii="Times New Roman" w:hAnsi="Times New Roman"/>
                <w:sz w:val="20"/>
                <w:szCs w:val="20"/>
              </w:rPr>
              <w:t>0,163</w:t>
            </w:r>
          </w:p>
        </w:tc>
        <w:tc>
          <w:tcPr>
            <w:tcW w:w="986" w:type="dxa"/>
            <w:vAlign w:val="center"/>
          </w:tcPr>
          <w:p w:rsidR="00701975" w:rsidRDefault="00953D99">
            <w:pPr>
              <w:rPr>
                <w:rFonts w:ascii="Times New Roman" w:hAnsi="Times New Roman"/>
                <w:sz w:val="20"/>
                <w:szCs w:val="20"/>
              </w:rPr>
            </w:pPr>
            <w:r>
              <w:rPr>
                <w:rFonts w:ascii="Times New Roman" w:hAnsi="Times New Roman"/>
                <w:sz w:val="20"/>
                <w:szCs w:val="20"/>
              </w:rPr>
              <w:t>0,161</w:t>
            </w:r>
          </w:p>
        </w:tc>
        <w:tc>
          <w:tcPr>
            <w:tcW w:w="986" w:type="dxa"/>
            <w:vAlign w:val="center"/>
          </w:tcPr>
          <w:p w:rsidR="00701975" w:rsidRDefault="00953D99">
            <w:pPr>
              <w:rPr>
                <w:rFonts w:ascii="Times New Roman" w:hAnsi="Times New Roman"/>
                <w:sz w:val="20"/>
                <w:szCs w:val="20"/>
              </w:rPr>
            </w:pPr>
            <w:r>
              <w:rPr>
                <w:rFonts w:ascii="Times New Roman" w:hAnsi="Times New Roman"/>
                <w:sz w:val="20"/>
                <w:szCs w:val="20"/>
              </w:rPr>
              <w:t>0,160</w:t>
            </w:r>
          </w:p>
        </w:tc>
        <w:tc>
          <w:tcPr>
            <w:tcW w:w="986" w:type="dxa"/>
            <w:vAlign w:val="center"/>
          </w:tcPr>
          <w:p w:rsidR="00701975" w:rsidRDefault="00953D99">
            <w:pPr>
              <w:rPr>
                <w:rFonts w:ascii="Times New Roman" w:hAnsi="Times New Roman"/>
                <w:sz w:val="20"/>
                <w:szCs w:val="20"/>
              </w:rPr>
            </w:pPr>
            <w:r>
              <w:rPr>
                <w:rFonts w:ascii="Times New Roman" w:hAnsi="Times New Roman"/>
                <w:sz w:val="20"/>
                <w:szCs w:val="20"/>
              </w:rPr>
              <w:t>0,160</w:t>
            </w:r>
          </w:p>
        </w:tc>
        <w:tc>
          <w:tcPr>
            <w:tcW w:w="986" w:type="dxa"/>
            <w:vAlign w:val="center"/>
          </w:tcPr>
          <w:p w:rsidR="00701975" w:rsidRDefault="00953D99">
            <w:pPr>
              <w:rPr>
                <w:rFonts w:ascii="Times New Roman" w:hAnsi="Times New Roman"/>
                <w:sz w:val="20"/>
                <w:szCs w:val="20"/>
              </w:rPr>
            </w:pPr>
            <w:r>
              <w:rPr>
                <w:rFonts w:ascii="Times New Roman" w:hAnsi="Times New Roman"/>
                <w:sz w:val="20"/>
                <w:szCs w:val="20"/>
              </w:rPr>
              <w:t>0,160</w:t>
            </w:r>
          </w:p>
        </w:tc>
        <w:tc>
          <w:tcPr>
            <w:tcW w:w="986" w:type="dxa"/>
            <w:vAlign w:val="center"/>
          </w:tcPr>
          <w:p w:rsidR="00701975" w:rsidRDefault="00953D99">
            <w:pPr>
              <w:rPr>
                <w:rFonts w:ascii="Times New Roman" w:hAnsi="Times New Roman"/>
                <w:sz w:val="20"/>
                <w:szCs w:val="20"/>
              </w:rPr>
            </w:pPr>
            <w:r>
              <w:rPr>
                <w:rFonts w:ascii="Times New Roman" w:hAnsi="Times New Roman"/>
                <w:sz w:val="20"/>
                <w:szCs w:val="20"/>
              </w:rPr>
              <w:t>0,160/0,159</w:t>
            </w:r>
          </w:p>
        </w:tc>
      </w:tr>
    </w:tbl>
    <w:p w:rsidR="00701975" w:rsidRDefault="00953D99">
      <w:pPr>
        <w:pStyle w:val="s1"/>
      </w:pPr>
      <w:bookmarkStart w:id="143" w:name="_Toc63615103"/>
      <w:r>
        <w:t>13.4. Отношение величины технологических потерь тепловой энергии, теплоносителя к материальной характеристике тепловой сети</w:t>
      </w:r>
      <w:bookmarkEnd w:id="143"/>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32</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3039"/>
        <w:gridCol w:w="3011"/>
      </w:tblGrid>
      <w:tr w:rsidR="00701975">
        <w:trPr>
          <w:trHeight w:val="230"/>
        </w:trPr>
        <w:tc>
          <w:tcPr>
            <w:tcW w:w="3306"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bookmarkStart w:id="144" w:name="_Hlk61722420"/>
            <w:r>
              <w:rPr>
                <w:rFonts w:ascii="Times New Roman" w:eastAsia="Times New Roman" w:hAnsi="Times New Roman"/>
                <w:b/>
                <w:sz w:val="20"/>
                <w:szCs w:val="20"/>
                <w:lang w:eastAsia="ru-RU"/>
              </w:rPr>
              <w:t>Наименование источника теплоснабжения</w:t>
            </w:r>
          </w:p>
        </w:tc>
        <w:tc>
          <w:tcPr>
            <w:tcW w:w="3039"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b/>
                <w:color w:val="000000"/>
                <w:sz w:val="20"/>
                <w:szCs w:val="20"/>
              </w:rPr>
              <w:t>Отношение величины технологических потерь тепловой энергии, теплоносителя к материальной характеристике тепловой сети</w:t>
            </w:r>
            <w:r>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br/>
              <w:t>(Существующее значение)</w:t>
            </w:r>
          </w:p>
        </w:tc>
        <w:tc>
          <w:tcPr>
            <w:tcW w:w="3011"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b/>
                <w:color w:val="000000"/>
                <w:sz w:val="20"/>
                <w:szCs w:val="20"/>
              </w:rPr>
              <w:t>Отношение величины технологических потерь тепловой энергии, теплоносителя к материальной характеристике тепловой сети</w:t>
            </w:r>
            <w:r>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br/>
              <w:t>( Перспективное значение)</w:t>
            </w:r>
          </w:p>
        </w:tc>
      </w:tr>
      <w:tr w:rsidR="00701975">
        <w:trPr>
          <w:trHeight w:val="230"/>
        </w:trPr>
        <w:tc>
          <w:tcPr>
            <w:tcW w:w="3306"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lang w:eastAsia="ru-RU"/>
              </w:rPr>
            </w:pPr>
          </w:p>
        </w:tc>
        <w:tc>
          <w:tcPr>
            <w:tcW w:w="3039"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highlight w:val="red"/>
                <w:lang w:eastAsia="ru-RU"/>
              </w:rPr>
            </w:pPr>
          </w:p>
        </w:tc>
        <w:tc>
          <w:tcPr>
            <w:tcW w:w="3011"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highlight w:val="red"/>
                <w:lang w:eastAsia="ru-RU"/>
              </w:rPr>
            </w:pPr>
          </w:p>
        </w:tc>
      </w:tr>
      <w:tr w:rsidR="00701975">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widowControl w:val="0"/>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14</w:t>
            </w:r>
          </w:p>
        </w:tc>
        <w:tc>
          <w:tcPr>
            <w:tcW w:w="3039" w:type="dxa"/>
            <w:shd w:val="clear" w:color="auto" w:fill="auto"/>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1,69</w:t>
            </w:r>
          </w:p>
        </w:tc>
        <w:tc>
          <w:tcPr>
            <w:tcW w:w="3011" w:type="dxa"/>
            <w:shd w:val="clear" w:color="auto" w:fill="auto"/>
            <w:vAlign w:val="bottom"/>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1,55</w:t>
            </w:r>
          </w:p>
        </w:tc>
      </w:tr>
    </w:tbl>
    <w:p w:rsidR="00701975" w:rsidRDefault="00953D99">
      <w:pPr>
        <w:pStyle w:val="s1"/>
      </w:pPr>
      <w:bookmarkStart w:id="145" w:name="_Toc63615104"/>
      <w:bookmarkEnd w:id="144"/>
      <w:r>
        <w:t>13.5. Коэффициент использования установленной тепловой мощности</w:t>
      </w:r>
      <w:bookmarkEnd w:id="145"/>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33</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2914"/>
        <w:gridCol w:w="3136"/>
      </w:tblGrid>
      <w:tr w:rsidR="00701975">
        <w:trPr>
          <w:trHeight w:val="230"/>
        </w:trPr>
        <w:tc>
          <w:tcPr>
            <w:tcW w:w="3306"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источника теплоснабжения</w:t>
            </w:r>
          </w:p>
        </w:tc>
        <w:tc>
          <w:tcPr>
            <w:tcW w:w="2914"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b/>
                <w:color w:val="000000"/>
                <w:sz w:val="20"/>
                <w:szCs w:val="20"/>
              </w:rPr>
              <w:t>Коэффициент использования мощности</w:t>
            </w:r>
            <w:r>
              <w:rPr>
                <w:rFonts w:ascii="Times New Roman" w:eastAsia="Times New Roman" w:hAnsi="Times New Roman"/>
                <w:b/>
                <w:sz w:val="20"/>
                <w:szCs w:val="20"/>
                <w:lang w:eastAsia="ru-RU"/>
              </w:rPr>
              <w:br/>
              <w:t>(Существующее значение)</w:t>
            </w:r>
          </w:p>
        </w:tc>
        <w:tc>
          <w:tcPr>
            <w:tcW w:w="3136"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b/>
                <w:color w:val="000000"/>
                <w:sz w:val="20"/>
                <w:szCs w:val="20"/>
              </w:rPr>
              <w:t>Коэффициент использования мощности</w:t>
            </w:r>
            <w:r>
              <w:rPr>
                <w:rFonts w:ascii="Times New Roman" w:eastAsia="Times New Roman" w:hAnsi="Times New Roman"/>
                <w:b/>
                <w:sz w:val="20"/>
                <w:szCs w:val="20"/>
                <w:lang w:eastAsia="ru-RU"/>
              </w:rPr>
              <w:br/>
              <w:t>( Перспективное значение)</w:t>
            </w:r>
          </w:p>
        </w:tc>
      </w:tr>
      <w:tr w:rsidR="00701975">
        <w:trPr>
          <w:trHeight w:val="230"/>
        </w:trPr>
        <w:tc>
          <w:tcPr>
            <w:tcW w:w="3306"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lang w:eastAsia="ru-RU"/>
              </w:rPr>
            </w:pPr>
          </w:p>
        </w:tc>
        <w:tc>
          <w:tcPr>
            <w:tcW w:w="2914"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highlight w:val="red"/>
                <w:lang w:eastAsia="ru-RU"/>
              </w:rPr>
            </w:pPr>
          </w:p>
        </w:tc>
        <w:tc>
          <w:tcPr>
            <w:tcW w:w="3136"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highlight w:val="red"/>
                <w:lang w:eastAsia="ru-RU"/>
              </w:rPr>
            </w:pPr>
          </w:p>
        </w:tc>
      </w:tr>
      <w:tr w:rsidR="00701975">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14</w:t>
            </w:r>
          </w:p>
        </w:tc>
        <w:tc>
          <w:tcPr>
            <w:tcW w:w="2914" w:type="dxa"/>
          </w:tcPr>
          <w:p w:rsidR="00701975" w:rsidRDefault="00953D99">
            <w:pPr>
              <w:rPr>
                <w:rFonts w:ascii="Times New Roman" w:eastAsia="Times New Roman" w:hAnsi="Times New Roman"/>
                <w:sz w:val="20"/>
                <w:szCs w:val="20"/>
                <w:lang w:eastAsia="ru-RU"/>
              </w:rPr>
            </w:pPr>
            <w:r>
              <w:rPr>
                <w:rFonts w:ascii="Times New Roman" w:hAnsi="Times New Roman"/>
                <w:sz w:val="20"/>
                <w:szCs w:val="20"/>
              </w:rPr>
              <w:t>0,97</w:t>
            </w:r>
          </w:p>
        </w:tc>
        <w:tc>
          <w:tcPr>
            <w:tcW w:w="3136" w:type="dxa"/>
          </w:tcPr>
          <w:p w:rsidR="00701975" w:rsidRDefault="00953D99">
            <w:pPr>
              <w:rPr>
                <w:rFonts w:ascii="Times New Roman" w:hAnsi="Times New Roman"/>
                <w:sz w:val="20"/>
                <w:szCs w:val="20"/>
              </w:rPr>
            </w:pPr>
            <w:r>
              <w:rPr>
                <w:rFonts w:ascii="Times New Roman" w:hAnsi="Times New Roman"/>
                <w:sz w:val="20"/>
                <w:szCs w:val="20"/>
              </w:rPr>
              <w:t>0,97</w:t>
            </w:r>
          </w:p>
        </w:tc>
      </w:tr>
    </w:tbl>
    <w:p w:rsidR="00701975" w:rsidRDefault="00953D99">
      <w:pPr>
        <w:pStyle w:val="s1"/>
        <w:outlineLvl w:val="9"/>
        <w:rPr>
          <w:b w:val="0"/>
        </w:rPr>
      </w:pPr>
      <w:r>
        <w:lastRenderedPageBreak/>
        <w:tab/>
      </w:r>
      <w:r>
        <w:rPr>
          <w:b w:val="0"/>
        </w:rPr>
        <w:t>Коэффициент уменьшается на реконструируемых котельных в связи с уменьшением установленной мощности.</w:t>
      </w:r>
    </w:p>
    <w:p w:rsidR="00701975" w:rsidRDefault="00953D99">
      <w:pPr>
        <w:pStyle w:val="s1"/>
      </w:pPr>
      <w:bookmarkStart w:id="146" w:name="_Toc63615105"/>
      <w:r>
        <w:t>13.6. Удельная материальная характеристика тепловых сетей, приведенная к расчетной тепловой нагрузке</w:t>
      </w:r>
      <w:bookmarkEnd w:id="146"/>
    </w:p>
    <w:p w:rsidR="00701975" w:rsidRDefault="00953D9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34</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3"/>
        <w:gridCol w:w="4383"/>
      </w:tblGrid>
      <w:tr w:rsidR="00701975">
        <w:trPr>
          <w:trHeight w:val="230"/>
        </w:trPr>
        <w:tc>
          <w:tcPr>
            <w:tcW w:w="4973"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источника теплоснабжения</w:t>
            </w:r>
          </w:p>
        </w:tc>
        <w:tc>
          <w:tcPr>
            <w:tcW w:w="4383" w:type="dxa"/>
            <w:vMerge w:val="restart"/>
            <w:tcBorders>
              <w:top w:val="single" w:sz="4" w:space="0" w:color="auto"/>
              <w:left w:val="single" w:sz="4" w:space="0" w:color="auto"/>
              <w:right w:val="single" w:sz="4" w:space="0" w:color="auto"/>
            </w:tcBorders>
            <w:shd w:val="clear" w:color="auto" w:fill="auto"/>
            <w:vAlign w:val="center"/>
          </w:tcPr>
          <w:p w:rsidR="00701975" w:rsidRDefault="00953D99">
            <w:pPr>
              <w:spacing w:after="0" w:line="240" w:lineRule="auto"/>
              <w:jc w:val="center"/>
              <w:rPr>
                <w:rFonts w:ascii="Times New Roman" w:eastAsia="Times New Roman" w:hAnsi="Times New Roman"/>
                <w:b/>
                <w:sz w:val="20"/>
                <w:szCs w:val="20"/>
                <w:lang w:eastAsia="ru-RU"/>
              </w:rPr>
            </w:pPr>
            <w:r>
              <w:rPr>
                <w:rFonts w:ascii="Times New Roman" w:hAnsi="Times New Roman"/>
                <w:b/>
                <w:color w:val="000000"/>
                <w:sz w:val="20"/>
                <w:szCs w:val="20"/>
              </w:rPr>
              <w:t>Удельная материальная характеристика тепловых сетей, приведенная к расчетной тепловой нагрузке</w:t>
            </w:r>
            <w:r>
              <w:rPr>
                <w:rFonts w:ascii="Times New Roman" w:eastAsia="Times New Roman" w:hAnsi="Times New Roman"/>
                <w:b/>
                <w:sz w:val="20"/>
                <w:szCs w:val="20"/>
                <w:lang w:eastAsia="ru-RU"/>
              </w:rPr>
              <w:br/>
              <w:t>(Существующее значение)</w:t>
            </w:r>
          </w:p>
        </w:tc>
      </w:tr>
      <w:tr w:rsidR="00701975">
        <w:trPr>
          <w:trHeight w:val="230"/>
        </w:trPr>
        <w:tc>
          <w:tcPr>
            <w:tcW w:w="4973"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lang w:eastAsia="ru-RU"/>
              </w:rPr>
            </w:pPr>
          </w:p>
        </w:tc>
        <w:tc>
          <w:tcPr>
            <w:tcW w:w="4383" w:type="dxa"/>
            <w:vMerge/>
            <w:tcBorders>
              <w:left w:val="single" w:sz="4" w:space="0" w:color="auto"/>
              <w:bottom w:val="single" w:sz="4" w:space="0" w:color="auto"/>
              <w:right w:val="single" w:sz="4" w:space="0" w:color="auto"/>
            </w:tcBorders>
            <w:shd w:val="clear" w:color="auto" w:fill="auto"/>
            <w:vAlign w:val="center"/>
          </w:tcPr>
          <w:p w:rsidR="00701975" w:rsidRDefault="00701975">
            <w:pPr>
              <w:spacing w:after="0" w:line="240" w:lineRule="auto"/>
              <w:jc w:val="center"/>
              <w:rPr>
                <w:rFonts w:ascii="Times New Roman" w:eastAsia="Times New Roman" w:hAnsi="Times New Roman"/>
                <w:b/>
                <w:sz w:val="20"/>
                <w:szCs w:val="20"/>
                <w:highlight w:val="red"/>
                <w:lang w:eastAsia="ru-RU"/>
              </w:rPr>
            </w:pPr>
          </w:p>
        </w:tc>
      </w:tr>
      <w:tr w:rsidR="00701975">
        <w:tc>
          <w:tcPr>
            <w:tcW w:w="4973" w:type="dxa"/>
            <w:tcBorders>
              <w:top w:val="single" w:sz="4" w:space="0" w:color="auto"/>
              <w:left w:val="single" w:sz="4" w:space="0" w:color="auto"/>
              <w:bottom w:val="single" w:sz="4" w:space="0" w:color="auto"/>
              <w:right w:val="single" w:sz="4" w:space="0" w:color="auto"/>
            </w:tcBorders>
            <w:shd w:val="clear" w:color="auto" w:fill="auto"/>
            <w:vAlign w:val="center"/>
          </w:tcPr>
          <w:p w:rsidR="00701975" w:rsidRDefault="00953D99">
            <w:pPr>
              <w:widowControl w:val="0"/>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14</w:t>
            </w:r>
          </w:p>
        </w:tc>
        <w:tc>
          <w:tcPr>
            <w:tcW w:w="4383" w:type="dxa"/>
            <w:shd w:val="clear" w:color="auto" w:fill="auto"/>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20,21</w:t>
            </w:r>
          </w:p>
        </w:tc>
      </w:tr>
    </w:tbl>
    <w:p w:rsidR="00701975" w:rsidRDefault="00701975">
      <w:pPr>
        <w:pStyle w:val="s1"/>
      </w:pPr>
    </w:p>
    <w:p w:rsidR="00701975" w:rsidRDefault="00953D99">
      <w:pPr>
        <w:pStyle w:val="s1"/>
        <w:outlineLvl w:val="9"/>
        <w:rPr>
          <w:b w:val="0"/>
        </w:rPr>
      </w:pPr>
      <w:r>
        <w:tab/>
      </w:r>
      <w:r>
        <w:rPr>
          <w:b w:val="0"/>
        </w:rPr>
        <w:t>Данные показатели в перспективе изменяться не будут в связи отсутствием перспектив по подключению новых потребителей тепла.</w:t>
      </w:r>
    </w:p>
    <w:p w:rsidR="00701975" w:rsidRDefault="00953D99">
      <w:pPr>
        <w:pStyle w:val="s1"/>
      </w:pPr>
      <w:bookmarkStart w:id="147" w:name="_Toc63615106"/>
      <w:r>
        <w:t>13.7.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bookmarkEnd w:id="147"/>
    </w:p>
    <w:p w:rsidR="00701975" w:rsidRDefault="00953D99">
      <w:pPr>
        <w:pStyle w:val="s1"/>
        <w:outlineLvl w:val="9"/>
        <w:rPr>
          <w:b w:val="0"/>
        </w:rPr>
      </w:pPr>
      <w:r>
        <w:tab/>
      </w:r>
      <w:r>
        <w:rPr>
          <w:b w:val="0"/>
        </w:rPr>
        <w:t>Показатель не предусмотрен, в связи с отсутствием тепловой энергии, выработанной в комбинированном режиме.</w:t>
      </w:r>
    </w:p>
    <w:p w:rsidR="00701975" w:rsidRDefault="00953D99">
      <w:pPr>
        <w:pStyle w:val="s1"/>
      </w:pPr>
      <w:bookmarkStart w:id="148" w:name="_Toc63615107"/>
      <w:r>
        <w:t>13.8. Удельный расход условного топлива на отпуск электрической энергии</w:t>
      </w:r>
      <w:bookmarkEnd w:id="148"/>
    </w:p>
    <w:p w:rsidR="00701975" w:rsidRDefault="00953D99">
      <w:pPr>
        <w:pStyle w:val="s1"/>
        <w:outlineLvl w:val="9"/>
        <w:rPr>
          <w:b w:val="0"/>
        </w:rPr>
      </w:pPr>
      <w:r>
        <w:tab/>
      </w:r>
      <w:r>
        <w:rPr>
          <w:b w:val="0"/>
        </w:rPr>
        <w:t>Данные по расходу условного топлива на отпуск электрической энергии отсутствуют.</w:t>
      </w:r>
    </w:p>
    <w:p w:rsidR="00701975" w:rsidRDefault="00953D99">
      <w:pPr>
        <w:pStyle w:val="s1"/>
      </w:pPr>
      <w:bookmarkStart w:id="149" w:name="_Toc63615108"/>
      <w:r>
        <w:t>13.9.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149"/>
    </w:p>
    <w:p w:rsidR="00701975" w:rsidRDefault="00953D99">
      <w:pPr>
        <w:pStyle w:val="s1"/>
        <w:outlineLvl w:val="9"/>
        <w:rPr>
          <w:b w:val="0"/>
        </w:rPr>
      </w:pPr>
      <w:r>
        <w:tab/>
      </w:r>
      <w:r>
        <w:rPr>
          <w:b w:val="0"/>
        </w:rPr>
        <w:t>Показатель не предусмотрен, в связи с отсутствием тепловой энергии, выработанной в комбинированном режиме.</w:t>
      </w:r>
    </w:p>
    <w:p w:rsidR="00701975" w:rsidRDefault="00953D99">
      <w:pPr>
        <w:pStyle w:val="s1"/>
      </w:pPr>
      <w:bookmarkStart w:id="150" w:name="_Toc63615109"/>
      <w:r>
        <w:t>13.10. Доля отпуска тепловой энергии, осуществляемого потребителям по приборам учета, в общем объеме отпущенной тепловой энергии</w:t>
      </w:r>
      <w:bookmarkEnd w:id="150"/>
    </w:p>
    <w:p w:rsidR="00701975" w:rsidRDefault="00953D99">
      <w:pPr>
        <w:autoSpaceDE w:val="0"/>
        <w:autoSpaceDN w:val="0"/>
        <w:adjustRightInd w:val="0"/>
        <w:spacing w:after="0" w:line="240" w:lineRule="auto"/>
        <w:ind w:firstLine="709"/>
        <w:contextualSpacing/>
        <w:jc w:val="right"/>
        <w:rPr>
          <w:rFonts w:ascii="Times New Roman" w:hAnsi="Times New Roman"/>
          <w:sz w:val="28"/>
          <w:szCs w:val="28"/>
        </w:rPr>
      </w:pPr>
      <w:r>
        <w:rPr>
          <w:rFonts w:ascii="Times New Roman" w:hAnsi="Times New Roman"/>
          <w:sz w:val="28"/>
          <w:szCs w:val="28"/>
        </w:rPr>
        <w:t>Таблица 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1074"/>
        <w:gridCol w:w="1075"/>
        <w:gridCol w:w="1076"/>
        <w:gridCol w:w="1076"/>
        <w:gridCol w:w="1076"/>
        <w:gridCol w:w="1117"/>
        <w:gridCol w:w="1117"/>
      </w:tblGrid>
      <w:tr w:rsidR="00701975">
        <w:tc>
          <w:tcPr>
            <w:tcW w:w="2028" w:type="dxa"/>
            <w:vMerge w:val="restart"/>
            <w:vAlign w:val="center"/>
          </w:tcPr>
          <w:p w:rsidR="00701975" w:rsidRDefault="00953D99">
            <w:pPr>
              <w:autoSpaceDE w:val="0"/>
              <w:autoSpaceDN w:val="0"/>
              <w:adjustRightInd w:val="0"/>
              <w:contextualSpacing/>
              <w:jc w:val="center"/>
              <w:rPr>
                <w:rFonts w:ascii="Times New Roman" w:hAnsi="Times New Roman"/>
                <w:b/>
              </w:rPr>
            </w:pPr>
            <w:r>
              <w:rPr>
                <w:rFonts w:ascii="Times New Roman" w:hAnsi="Times New Roman"/>
                <w:b/>
              </w:rPr>
              <w:t>Наименование источника</w:t>
            </w:r>
          </w:p>
        </w:tc>
        <w:tc>
          <w:tcPr>
            <w:tcW w:w="7611" w:type="dxa"/>
            <w:gridSpan w:val="7"/>
            <w:vAlign w:val="center"/>
          </w:tcPr>
          <w:p w:rsidR="00701975" w:rsidRDefault="00953D99">
            <w:pPr>
              <w:shd w:val="clear" w:color="auto" w:fill="FFFFFF"/>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Доля отпуска тепловой энергии, осуществляемого</w:t>
            </w:r>
          </w:p>
          <w:p w:rsidR="00701975" w:rsidRDefault="00953D99">
            <w:pPr>
              <w:shd w:val="clear" w:color="auto" w:fill="FFFFFF"/>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потребителям по приборам учета, в общем объеме отпущенной</w:t>
            </w:r>
          </w:p>
          <w:p w:rsidR="00701975" w:rsidRDefault="00953D99">
            <w:pPr>
              <w:shd w:val="clear" w:color="auto" w:fill="FFFFFF"/>
              <w:spacing w:after="0" w:line="240" w:lineRule="auto"/>
              <w:jc w:val="center"/>
              <w:rPr>
                <w:rFonts w:ascii="Times New Roman" w:eastAsia="Times New Roman" w:hAnsi="Times New Roman"/>
                <w:color w:val="000000"/>
                <w:lang w:eastAsia="ru-RU"/>
              </w:rPr>
            </w:pPr>
            <w:r>
              <w:rPr>
                <w:rFonts w:ascii="Times New Roman" w:eastAsia="Times New Roman" w:hAnsi="Times New Roman"/>
                <w:b/>
                <w:color w:val="000000"/>
                <w:lang w:eastAsia="ru-RU"/>
              </w:rPr>
              <w:t>тепловой энергии, %</w:t>
            </w:r>
          </w:p>
        </w:tc>
      </w:tr>
      <w:tr w:rsidR="00701975">
        <w:tc>
          <w:tcPr>
            <w:tcW w:w="2028" w:type="dxa"/>
            <w:vMerge/>
            <w:vAlign w:val="center"/>
          </w:tcPr>
          <w:p w:rsidR="00701975" w:rsidRDefault="00701975">
            <w:pPr>
              <w:autoSpaceDE w:val="0"/>
              <w:autoSpaceDN w:val="0"/>
              <w:adjustRightInd w:val="0"/>
              <w:spacing w:after="0" w:line="240" w:lineRule="auto"/>
              <w:contextualSpacing/>
              <w:jc w:val="center"/>
              <w:rPr>
                <w:rFonts w:ascii="Times New Roman" w:hAnsi="Times New Roman"/>
                <w:b/>
              </w:rPr>
            </w:pPr>
          </w:p>
        </w:tc>
        <w:tc>
          <w:tcPr>
            <w:tcW w:w="1074" w:type="dxa"/>
            <w:vAlign w:val="center"/>
          </w:tcPr>
          <w:p w:rsidR="00701975" w:rsidRDefault="00953D99"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CF262B">
              <w:rPr>
                <w:rFonts w:ascii="Times New Roman" w:hAnsi="Times New Roman"/>
                <w:b/>
                <w:sz w:val="20"/>
                <w:szCs w:val="20"/>
              </w:rPr>
              <w:t>5</w:t>
            </w:r>
          </w:p>
        </w:tc>
        <w:tc>
          <w:tcPr>
            <w:tcW w:w="1075" w:type="dxa"/>
            <w:vAlign w:val="center"/>
          </w:tcPr>
          <w:p w:rsidR="00701975" w:rsidRDefault="00953D99"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CF262B">
              <w:rPr>
                <w:rFonts w:ascii="Times New Roman" w:hAnsi="Times New Roman"/>
                <w:b/>
                <w:sz w:val="20"/>
                <w:szCs w:val="20"/>
              </w:rPr>
              <w:t>6</w:t>
            </w:r>
          </w:p>
        </w:tc>
        <w:tc>
          <w:tcPr>
            <w:tcW w:w="1076" w:type="dxa"/>
            <w:vAlign w:val="center"/>
          </w:tcPr>
          <w:p w:rsidR="00701975" w:rsidRDefault="00953D99"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CF262B">
              <w:rPr>
                <w:rFonts w:ascii="Times New Roman" w:hAnsi="Times New Roman"/>
                <w:b/>
                <w:sz w:val="20"/>
                <w:szCs w:val="20"/>
              </w:rPr>
              <w:t>7</w:t>
            </w:r>
          </w:p>
        </w:tc>
        <w:tc>
          <w:tcPr>
            <w:tcW w:w="1076" w:type="dxa"/>
            <w:vAlign w:val="center"/>
          </w:tcPr>
          <w:p w:rsidR="00701975" w:rsidRDefault="00953D99"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CF262B">
              <w:rPr>
                <w:rFonts w:ascii="Times New Roman" w:hAnsi="Times New Roman"/>
                <w:b/>
                <w:sz w:val="20"/>
                <w:szCs w:val="20"/>
              </w:rPr>
              <w:t>8</w:t>
            </w:r>
          </w:p>
        </w:tc>
        <w:tc>
          <w:tcPr>
            <w:tcW w:w="1076" w:type="dxa"/>
            <w:vAlign w:val="center"/>
          </w:tcPr>
          <w:p w:rsidR="00701975" w:rsidRDefault="00953D99"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CF262B">
              <w:rPr>
                <w:rFonts w:ascii="Times New Roman" w:hAnsi="Times New Roman"/>
                <w:b/>
                <w:sz w:val="20"/>
                <w:szCs w:val="20"/>
              </w:rPr>
              <w:t>9</w:t>
            </w:r>
          </w:p>
        </w:tc>
        <w:tc>
          <w:tcPr>
            <w:tcW w:w="1117" w:type="dxa"/>
            <w:vAlign w:val="center"/>
          </w:tcPr>
          <w:p w:rsidR="00701975" w:rsidRDefault="00953D99"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w:t>
            </w:r>
            <w:r w:rsidR="00CF262B">
              <w:rPr>
                <w:rFonts w:ascii="Times New Roman" w:hAnsi="Times New Roman"/>
                <w:b/>
                <w:sz w:val="20"/>
                <w:szCs w:val="20"/>
              </w:rPr>
              <w:t>30</w:t>
            </w:r>
          </w:p>
        </w:tc>
        <w:tc>
          <w:tcPr>
            <w:tcW w:w="1117" w:type="dxa"/>
            <w:vAlign w:val="center"/>
          </w:tcPr>
          <w:p w:rsidR="00701975" w:rsidRDefault="00953D99"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w:t>
            </w:r>
            <w:r w:rsidR="00CF262B">
              <w:rPr>
                <w:rFonts w:ascii="Times New Roman" w:hAnsi="Times New Roman"/>
                <w:b/>
                <w:sz w:val="20"/>
                <w:szCs w:val="20"/>
              </w:rPr>
              <w:t>31</w:t>
            </w:r>
            <w:r>
              <w:rPr>
                <w:rFonts w:ascii="Times New Roman" w:hAnsi="Times New Roman"/>
                <w:b/>
                <w:sz w:val="20"/>
                <w:szCs w:val="20"/>
              </w:rPr>
              <w:t>-20</w:t>
            </w:r>
            <w:r w:rsidR="00CF262B">
              <w:rPr>
                <w:rFonts w:ascii="Times New Roman" w:hAnsi="Times New Roman"/>
                <w:b/>
                <w:sz w:val="20"/>
                <w:szCs w:val="20"/>
              </w:rPr>
              <w:t>32</w:t>
            </w:r>
          </w:p>
        </w:tc>
      </w:tr>
      <w:tr w:rsidR="00701975">
        <w:tc>
          <w:tcPr>
            <w:tcW w:w="2028" w:type="dxa"/>
            <w:vAlign w:val="center"/>
          </w:tcPr>
          <w:p w:rsidR="00701975" w:rsidRDefault="00953D99">
            <w:pPr>
              <w:widowControl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Котельная № 14</w:t>
            </w:r>
          </w:p>
        </w:tc>
        <w:tc>
          <w:tcPr>
            <w:tcW w:w="1074" w:type="dxa"/>
            <w:shd w:val="clear" w:color="auto" w:fill="auto"/>
            <w:vAlign w:val="center"/>
          </w:tcPr>
          <w:p w:rsidR="00701975" w:rsidRDefault="00953D99">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0,0</w:t>
            </w:r>
          </w:p>
        </w:tc>
        <w:tc>
          <w:tcPr>
            <w:tcW w:w="1075" w:type="dxa"/>
            <w:shd w:val="clear" w:color="auto" w:fill="auto"/>
            <w:vAlign w:val="center"/>
          </w:tcPr>
          <w:p w:rsidR="00701975" w:rsidRDefault="00953D99">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0,0</w:t>
            </w:r>
          </w:p>
        </w:tc>
        <w:tc>
          <w:tcPr>
            <w:tcW w:w="1076" w:type="dxa"/>
            <w:shd w:val="clear" w:color="auto" w:fill="auto"/>
            <w:vAlign w:val="center"/>
          </w:tcPr>
          <w:p w:rsidR="00701975" w:rsidRDefault="00953D99">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0,0</w:t>
            </w:r>
          </w:p>
        </w:tc>
        <w:tc>
          <w:tcPr>
            <w:tcW w:w="1076" w:type="dxa"/>
            <w:shd w:val="clear" w:color="auto" w:fill="auto"/>
            <w:vAlign w:val="center"/>
          </w:tcPr>
          <w:p w:rsidR="00701975" w:rsidRDefault="00953D99">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0,0</w:t>
            </w:r>
          </w:p>
        </w:tc>
        <w:tc>
          <w:tcPr>
            <w:tcW w:w="1076" w:type="dxa"/>
            <w:shd w:val="clear" w:color="auto" w:fill="auto"/>
            <w:vAlign w:val="center"/>
          </w:tcPr>
          <w:p w:rsidR="00701975" w:rsidRDefault="00953D99">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0,0</w:t>
            </w:r>
          </w:p>
        </w:tc>
        <w:tc>
          <w:tcPr>
            <w:tcW w:w="1117" w:type="dxa"/>
            <w:shd w:val="clear" w:color="auto" w:fill="auto"/>
            <w:vAlign w:val="center"/>
          </w:tcPr>
          <w:p w:rsidR="00701975" w:rsidRDefault="00953D99">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0,0</w:t>
            </w:r>
          </w:p>
        </w:tc>
        <w:tc>
          <w:tcPr>
            <w:tcW w:w="1117" w:type="dxa"/>
            <w:shd w:val="clear" w:color="auto" w:fill="auto"/>
            <w:vAlign w:val="center"/>
          </w:tcPr>
          <w:p w:rsidR="00701975" w:rsidRDefault="00953D99">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0,0</w:t>
            </w:r>
          </w:p>
        </w:tc>
      </w:tr>
    </w:tbl>
    <w:p w:rsidR="00701975" w:rsidRDefault="00953D99">
      <w:pPr>
        <w:pStyle w:val="s1"/>
      </w:pPr>
      <w:bookmarkStart w:id="151" w:name="_Toc63615110"/>
      <w:r>
        <w:t>13.11. Средневзвешенный (по материальной характеристике) срок эксплуатации тепловых сетей (для каждой системы теплоснабжения)</w:t>
      </w:r>
      <w:bookmarkEnd w:id="151"/>
    </w:p>
    <w:p w:rsidR="00701975" w:rsidRDefault="00953D99">
      <w:pPr>
        <w:jc w:val="right"/>
        <w:rPr>
          <w:rFonts w:ascii="Times New Roman" w:hAnsi="Times New Roman"/>
          <w:sz w:val="28"/>
          <w:szCs w:val="28"/>
        </w:rPr>
      </w:pPr>
      <w:r>
        <w:rPr>
          <w:rFonts w:ascii="Times New Roman" w:hAnsi="Times New Roman"/>
          <w:sz w:val="28"/>
          <w:szCs w:val="28"/>
        </w:rPr>
        <w:t>Таблица 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1048"/>
        <w:gridCol w:w="1049"/>
        <w:gridCol w:w="1050"/>
        <w:gridCol w:w="1050"/>
        <w:gridCol w:w="1050"/>
        <w:gridCol w:w="1100"/>
        <w:gridCol w:w="1100"/>
      </w:tblGrid>
      <w:tr w:rsidR="00701975">
        <w:tc>
          <w:tcPr>
            <w:tcW w:w="2192" w:type="dxa"/>
            <w:vMerge w:val="restart"/>
            <w:vAlign w:val="center"/>
          </w:tcPr>
          <w:p w:rsidR="00701975" w:rsidRDefault="00953D99">
            <w:pPr>
              <w:autoSpaceDE w:val="0"/>
              <w:autoSpaceDN w:val="0"/>
              <w:adjustRightInd w:val="0"/>
              <w:contextualSpacing/>
              <w:jc w:val="center"/>
              <w:rPr>
                <w:rFonts w:ascii="Times New Roman" w:hAnsi="Times New Roman"/>
                <w:b/>
                <w:sz w:val="24"/>
                <w:szCs w:val="24"/>
              </w:rPr>
            </w:pPr>
            <w:r>
              <w:rPr>
                <w:rFonts w:ascii="Times New Roman" w:hAnsi="Times New Roman"/>
                <w:b/>
                <w:sz w:val="24"/>
                <w:szCs w:val="24"/>
              </w:rPr>
              <w:t>Наименование источника</w:t>
            </w:r>
          </w:p>
        </w:tc>
        <w:tc>
          <w:tcPr>
            <w:tcW w:w="7447" w:type="dxa"/>
            <w:gridSpan w:val="7"/>
            <w:vAlign w:val="center"/>
          </w:tcPr>
          <w:p w:rsidR="00701975" w:rsidRDefault="00953D99">
            <w:pPr>
              <w:shd w:val="clear" w:color="auto" w:fill="FFFFFF"/>
              <w:spacing w:after="0" w:line="240" w:lineRule="auto"/>
              <w:jc w:val="center"/>
              <w:rPr>
                <w:rFonts w:ascii="Times New Roman" w:eastAsia="Times New Roman" w:hAnsi="Times New Roman"/>
                <w:b/>
                <w:color w:val="000000"/>
                <w:sz w:val="24"/>
                <w:szCs w:val="24"/>
                <w:lang w:eastAsia="ru-RU"/>
              </w:rPr>
            </w:pPr>
            <w:r>
              <w:rPr>
                <w:rFonts w:ascii="Times New Roman" w:hAnsi="Times New Roman"/>
                <w:b/>
                <w:sz w:val="24"/>
                <w:szCs w:val="24"/>
              </w:rPr>
              <w:t>Средневзвешенный срок эксплуатации тепловых сетей, лет</w:t>
            </w:r>
          </w:p>
        </w:tc>
      </w:tr>
      <w:tr w:rsidR="00CF262B">
        <w:trPr>
          <w:trHeight w:val="679"/>
        </w:trPr>
        <w:tc>
          <w:tcPr>
            <w:tcW w:w="2192" w:type="dxa"/>
            <w:vMerge/>
            <w:vAlign w:val="center"/>
          </w:tcPr>
          <w:p w:rsidR="00CF262B" w:rsidRDefault="00CF262B" w:rsidP="00CF262B">
            <w:pPr>
              <w:autoSpaceDE w:val="0"/>
              <w:autoSpaceDN w:val="0"/>
              <w:adjustRightInd w:val="0"/>
              <w:spacing w:after="0" w:line="240" w:lineRule="auto"/>
              <w:contextualSpacing/>
              <w:jc w:val="center"/>
              <w:rPr>
                <w:rFonts w:ascii="Times New Roman" w:hAnsi="Times New Roman"/>
                <w:b/>
                <w:sz w:val="24"/>
                <w:szCs w:val="24"/>
              </w:rPr>
            </w:pPr>
          </w:p>
        </w:tc>
        <w:tc>
          <w:tcPr>
            <w:tcW w:w="1048" w:type="dxa"/>
            <w:vAlign w:val="center"/>
          </w:tcPr>
          <w:p w:rsidR="00CF262B" w:rsidRDefault="00CF262B"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2025</w:t>
            </w:r>
          </w:p>
        </w:tc>
        <w:tc>
          <w:tcPr>
            <w:tcW w:w="1049" w:type="dxa"/>
            <w:vAlign w:val="center"/>
          </w:tcPr>
          <w:p w:rsidR="00CF262B" w:rsidRDefault="00CF262B"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2026</w:t>
            </w:r>
          </w:p>
        </w:tc>
        <w:tc>
          <w:tcPr>
            <w:tcW w:w="1050" w:type="dxa"/>
            <w:vAlign w:val="center"/>
          </w:tcPr>
          <w:p w:rsidR="00CF262B" w:rsidRDefault="00CF262B"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2027</w:t>
            </w:r>
          </w:p>
        </w:tc>
        <w:tc>
          <w:tcPr>
            <w:tcW w:w="1050" w:type="dxa"/>
            <w:vAlign w:val="center"/>
          </w:tcPr>
          <w:p w:rsidR="00CF262B" w:rsidRDefault="00CF262B"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2028</w:t>
            </w:r>
          </w:p>
        </w:tc>
        <w:tc>
          <w:tcPr>
            <w:tcW w:w="1050" w:type="dxa"/>
            <w:vAlign w:val="center"/>
          </w:tcPr>
          <w:p w:rsidR="00CF262B" w:rsidRDefault="00CF262B"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2029</w:t>
            </w:r>
          </w:p>
        </w:tc>
        <w:tc>
          <w:tcPr>
            <w:tcW w:w="1100" w:type="dxa"/>
            <w:vAlign w:val="center"/>
          </w:tcPr>
          <w:p w:rsidR="00CF262B" w:rsidRDefault="00CF262B"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2030</w:t>
            </w:r>
          </w:p>
        </w:tc>
        <w:tc>
          <w:tcPr>
            <w:tcW w:w="1100" w:type="dxa"/>
            <w:vAlign w:val="center"/>
          </w:tcPr>
          <w:p w:rsidR="00CF262B" w:rsidRDefault="00CF262B" w:rsidP="00CF262B">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2031-2032</w:t>
            </w:r>
          </w:p>
        </w:tc>
      </w:tr>
      <w:tr w:rsidR="00701975">
        <w:tc>
          <w:tcPr>
            <w:tcW w:w="2192" w:type="dxa"/>
            <w:vAlign w:val="center"/>
          </w:tcPr>
          <w:p w:rsidR="00701975" w:rsidRDefault="00953D99">
            <w:pPr>
              <w:widowControl w:val="0"/>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lastRenderedPageBreak/>
              <w:t>Котельная № 14</w:t>
            </w:r>
          </w:p>
        </w:tc>
        <w:tc>
          <w:tcPr>
            <w:tcW w:w="1048" w:type="dxa"/>
            <w:vAlign w:val="center"/>
          </w:tcPr>
          <w:p w:rsidR="00701975" w:rsidRDefault="00953D99">
            <w:pPr>
              <w:autoSpaceDE w:val="0"/>
              <w:autoSpaceDN w:val="0"/>
              <w:adjustRightInd w:val="0"/>
              <w:spacing w:after="0" w:line="240" w:lineRule="auto"/>
              <w:contextualSpacing/>
              <w:jc w:val="center"/>
              <w:rPr>
                <w:rFonts w:ascii="Times New Roman" w:hAnsi="Times New Roman"/>
              </w:rPr>
            </w:pPr>
            <w:r>
              <w:rPr>
                <w:rFonts w:ascii="Times New Roman" w:hAnsi="Times New Roman"/>
                <w:position w:val="-10"/>
              </w:rPr>
              <w:object w:dxaOrig="375" w:dyaOrig="315">
                <v:shape id="_x0000_i1029" type="#_x0000_t75" style="width:18.75pt;height:15.75pt" o:ole="">
                  <v:imagedata r:id="rId19" o:title=""/>
                </v:shape>
                <o:OLEObject Type="Embed" ProgID="Equation.3" ShapeID="_x0000_i1029" DrawAspect="Content" ObjectID="_1820817988" r:id="rId20"/>
              </w:object>
            </w:r>
          </w:p>
        </w:tc>
        <w:tc>
          <w:tcPr>
            <w:tcW w:w="1049" w:type="dxa"/>
            <w:vAlign w:val="center"/>
          </w:tcPr>
          <w:p w:rsidR="00701975" w:rsidRDefault="00953D99">
            <w:pPr>
              <w:autoSpaceDE w:val="0"/>
              <w:autoSpaceDN w:val="0"/>
              <w:adjustRightInd w:val="0"/>
              <w:spacing w:after="0" w:line="240" w:lineRule="auto"/>
              <w:contextualSpacing/>
              <w:jc w:val="center"/>
              <w:rPr>
                <w:rFonts w:ascii="Times New Roman" w:hAnsi="Times New Roman"/>
              </w:rPr>
            </w:pPr>
            <w:r>
              <w:rPr>
                <w:rFonts w:ascii="Times New Roman" w:hAnsi="Times New Roman"/>
                <w:position w:val="-10"/>
              </w:rPr>
              <w:object w:dxaOrig="375" w:dyaOrig="315">
                <v:shape id="_x0000_i1030" type="#_x0000_t75" style="width:18.75pt;height:15.75pt" o:ole="">
                  <v:imagedata r:id="rId21" o:title=""/>
                </v:shape>
                <o:OLEObject Type="Embed" ProgID="Equation.3" ShapeID="_x0000_i1030" DrawAspect="Content" ObjectID="_1820817989" r:id="rId22"/>
              </w:object>
            </w:r>
          </w:p>
        </w:tc>
        <w:tc>
          <w:tcPr>
            <w:tcW w:w="1050" w:type="dxa"/>
            <w:vAlign w:val="center"/>
          </w:tcPr>
          <w:p w:rsidR="00701975" w:rsidRDefault="00953D99">
            <w:pPr>
              <w:autoSpaceDE w:val="0"/>
              <w:autoSpaceDN w:val="0"/>
              <w:adjustRightInd w:val="0"/>
              <w:spacing w:after="0" w:line="240" w:lineRule="auto"/>
              <w:contextualSpacing/>
              <w:jc w:val="center"/>
              <w:rPr>
                <w:rFonts w:ascii="Times New Roman" w:hAnsi="Times New Roman"/>
              </w:rPr>
            </w:pPr>
            <w:r>
              <w:rPr>
                <w:rFonts w:ascii="Times New Roman" w:hAnsi="Times New Roman"/>
                <w:position w:val="-10"/>
              </w:rPr>
              <w:object w:dxaOrig="375" w:dyaOrig="315">
                <v:shape id="_x0000_i1031" type="#_x0000_t75" style="width:18.75pt;height:15.75pt" o:ole="">
                  <v:imagedata r:id="rId21" o:title=""/>
                </v:shape>
                <o:OLEObject Type="Embed" ProgID="Equation.3" ShapeID="_x0000_i1031" DrawAspect="Content" ObjectID="_1820817990" r:id="rId23"/>
              </w:object>
            </w:r>
          </w:p>
        </w:tc>
        <w:tc>
          <w:tcPr>
            <w:tcW w:w="1050" w:type="dxa"/>
            <w:vAlign w:val="center"/>
          </w:tcPr>
          <w:p w:rsidR="00701975" w:rsidRDefault="00953D99">
            <w:pPr>
              <w:autoSpaceDE w:val="0"/>
              <w:autoSpaceDN w:val="0"/>
              <w:adjustRightInd w:val="0"/>
              <w:spacing w:after="0" w:line="240" w:lineRule="auto"/>
              <w:contextualSpacing/>
              <w:jc w:val="center"/>
              <w:rPr>
                <w:rFonts w:ascii="Times New Roman" w:hAnsi="Times New Roman"/>
              </w:rPr>
            </w:pPr>
            <w:r>
              <w:rPr>
                <w:rFonts w:ascii="Times New Roman" w:hAnsi="Times New Roman"/>
                <w:position w:val="-10"/>
              </w:rPr>
              <w:object w:dxaOrig="360" w:dyaOrig="315">
                <v:shape id="_x0000_i1032" type="#_x0000_t75" style="width:18pt;height:15.75pt" o:ole="">
                  <v:imagedata r:id="rId24" o:title=""/>
                </v:shape>
                <o:OLEObject Type="Embed" ProgID="Equation.3" ShapeID="_x0000_i1032" DrawAspect="Content" ObjectID="_1820817991" r:id="rId25"/>
              </w:object>
            </w:r>
          </w:p>
        </w:tc>
        <w:tc>
          <w:tcPr>
            <w:tcW w:w="1050" w:type="dxa"/>
            <w:vAlign w:val="center"/>
          </w:tcPr>
          <w:p w:rsidR="00701975" w:rsidRDefault="00953D99">
            <w:pPr>
              <w:autoSpaceDE w:val="0"/>
              <w:autoSpaceDN w:val="0"/>
              <w:adjustRightInd w:val="0"/>
              <w:spacing w:after="0" w:line="240" w:lineRule="auto"/>
              <w:contextualSpacing/>
              <w:jc w:val="center"/>
              <w:rPr>
                <w:rFonts w:ascii="Times New Roman" w:hAnsi="Times New Roman"/>
              </w:rPr>
            </w:pPr>
            <w:r>
              <w:rPr>
                <w:rFonts w:ascii="Times New Roman" w:hAnsi="Times New Roman"/>
                <w:position w:val="-10"/>
              </w:rPr>
              <w:object w:dxaOrig="360" w:dyaOrig="315">
                <v:shape id="_x0000_i1033" type="#_x0000_t75" style="width:18pt;height:15.75pt" o:ole="">
                  <v:imagedata r:id="rId26" o:title=""/>
                </v:shape>
                <o:OLEObject Type="Embed" ProgID="Equation.3" ShapeID="_x0000_i1033" DrawAspect="Content" ObjectID="_1820817992" r:id="rId27"/>
              </w:object>
            </w:r>
          </w:p>
        </w:tc>
        <w:tc>
          <w:tcPr>
            <w:tcW w:w="1100" w:type="dxa"/>
            <w:vAlign w:val="center"/>
          </w:tcPr>
          <w:p w:rsidR="00701975" w:rsidRDefault="00953D99">
            <w:pPr>
              <w:autoSpaceDE w:val="0"/>
              <w:autoSpaceDN w:val="0"/>
              <w:adjustRightInd w:val="0"/>
              <w:spacing w:after="0" w:line="240" w:lineRule="auto"/>
              <w:contextualSpacing/>
              <w:jc w:val="center"/>
              <w:rPr>
                <w:rFonts w:ascii="Times New Roman" w:hAnsi="Times New Roman"/>
              </w:rPr>
            </w:pPr>
            <w:r>
              <w:rPr>
                <w:rFonts w:ascii="Times New Roman" w:hAnsi="Times New Roman"/>
                <w:position w:val="-10"/>
              </w:rPr>
              <w:object w:dxaOrig="360" w:dyaOrig="315">
                <v:shape id="_x0000_i1034" type="#_x0000_t75" style="width:18pt;height:15.75pt" o:ole="">
                  <v:imagedata r:id="rId26" o:title=""/>
                </v:shape>
                <o:OLEObject Type="Embed" ProgID="Equation.3" ShapeID="_x0000_i1034" DrawAspect="Content" ObjectID="_1820817993" r:id="rId28"/>
              </w:object>
            </w:r>
          </w:p>
        </w:tc>
        <w:tc>
          <w:tcPr>
            <w:tcW w:w="1100" w:type="dxa"/>
            <w:vAlign w:val="center"/>
          </w:tcPr>
          <w:p w:rsidR="00701975" w:rsidRDefault="00953D99">
            <w:pPr>
              <w:autoSpaceDE w:val="0"/>
              <w:autoSpaceDN w:val="0"/>
              <w:adjustRightInd w:val="0"/>
              <w:spacing w:after="0" w:line="240" w:lineRule="auto"/>
              <w:contextualSpacing/>
              <w:jc w:val="center"/>
              <w:rPr>
                <w:rFonts w:ascii="Times New Roman" w:hAnsi="Times New Roman"/>
              </w:rPr>
            </w:pPr>
            <w:r>
              <w:rPr>
                <w:rFonts w:ascii="Times New Roman" w:hAnsi="Times New Roman"/>
                <w:position w:val="-10"/>
              </w:rPr>
              <w:object w:dxaOrig="360" w:dyaOrig="315">
                <v:shape id="_x0000_i1035" type="#_x0000_t75" style="width:18pt;height:15.75pt" o:ole="">
                  <v:imagedata r:id="rId26" o:title=""/>
                </v:shape>
                <o:OLEObject Type="Embed" ProgID="Equation.3" ShapeID="_x0000_i1035" DrawAspect="Content" ObjectID="_1820817994" r:id="rId29"/>
              </w:object>
            </w:r>
          </w:p>
        </w:tc>
      </w:tr>
    </w:tbl>
    <w:p w:rsidR="00701975" w:rsidRDefault="00953D99">
      <w:pPr>
        <w:pStyle w:val="aff6"/>
        <w:shd w:val="clear" w:color="auto" w:fill="FFFFFF"/>
        <w:spacing w:before="0" w:beforeAutospacing="0" w:after="0" w:afterAutospacing="0"/>
        <w:jc w:val="both"/>
        <w:rPr>
          <w:color w:val="000000"/>
          <w:sz w:val="28"/>
          <w:szCs w:val="28"/>
        </w:rPr>
      </w:pPr>
      <w:r>
        <w:rPr>
          <w:color w:val="000000"/>
          <w:sz w:val="28"/>
          <w:szCs w:val="28"/>
        </w:rPr>
        <w:tab/>
        <w:t xml:space="preserve">Средневзвешенный срок эксплуатации ТС рассчитывается по материальной характеристике для каждой системы теплоснабжения. Нормативная величина срока эксплуатации ТС составляет 25 лет. Превышение нормативного срока эксплуатации приводит и к росту затрат на проведение аварийно-восстановительных работ. </w:t>
      </w:r>
    </w:p>
    <w:p w:rsidR="00701975" w:rsidRDefault="00953D99">
      <w:pPr>
        <w:pStyle w:val="aff6"/>
        <w:shd w:val="clear" w:color="auto" w:fill="FFFFFF"/>
        <w:spacing w:before="0" w:beforeAutospacing="0" w:after="0" w:afterAutospacing="0"/>
        <w:jc w:val="both"/>
        <w:rPr>
          <w:color w:val="000000"/>
          <w:sz w:val="28"/>
          <w:szCs w:val="28"/>
        </w:rPr>
      </w:pPr>
      <w:r>
        <w:rPr>
          <w:color w:val="000000"/>
          <w:sz w:val="28"/>
          <w:szCs w:val="28"/>
        </w:rPr>
        <w:tab/>
        <w:t xml:space="preserve">Срок службы сетей к 2045 г. подойдет к предельно допустимому значению, поэтому рекомендуется до 2045 г. проведение мероприятий по реконструкции данных ТС, что приведет к снижению данного индекса. </w:t>
      </w:r>
    </w:p>
    <w:p w:rsidR="00701975" w:rsidRDefault="00953D99">
      <w:pPr>
        <w:pStyle w:val="s1"/>
        <w:spacing w:before="0" w:after="0"/>
        <w:rPr>
          <w:b w:val="0"/>
        </w:rPr>
      </w:pPr>
      <w:bookmarkStart w:id="152" w:name="_Toc63615111"/>
      <w:r>
        <w:t>13.12.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bookmarkEnd w:id="152"/>
    </w:p>
    <w:p w:rsidR="00701975" w:rsidRDefault="00953D99">
      <w:pPr>
        <w:pStyle w:val="s1"/>
        <w:outlineLvl w:val="9"/>
        <w:rPr>
          <w:b w:val="0"/>
        </w:rPr>
      </w:pPr>
      <w:r>
        <w:tab/>
      </w:r>
      <w:r>
        <w:rPr>
          <w:b w:val="0"/>
        </w:rPr>
        <w:t>С 202</w:t>
      </w:r>
      <w:r w:rsidR="00CF262B">
        <w:rPr>
          <w:b w:val="0"/>
        </w:rPr>
        <w:t>5</w:t>
      </w:r>
      <w:r>
        <w:rPr>
          <w:b w:val="0"/>
        </w:rPr>
        <w:t xml:space="preserve"> по 2045 года показатель будет с 0,02 до 0,13. Поскольку за этот период планируется техническое перевооружение тепловой сети.</w:t>
      </w:r>
    </w:p>
    <w:p w:rsidR="00701975" w:rsidRDefault="00953D99">
      <w:pPr>
        <w:pStyle w:val="s1"/>
      </w:pPr>
      <w:bookmarkStart w:id="153" w:name="_Toc63615112"/>
      <w:r>
        <w:t>13.13.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bookmarkEnd w:id="153"/>
    </w:p>
    <w:p w:rsidR="00701975" w:rsidRDefault="00953D99">
      <w:pPr>
        <w:pStyle w:val="s1"/>
        <w:jc w:val="right"/>
        <w:outlineLvl w:val="9"/>
      </w:pPr>
      <w:r>
        <w:t>Таблица 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91"/>
        <w:gridCol w:w="1714"/>
        <w:gridCol w:w="1857"/>
        <w:gridCol w:w="1572"/>
        <w:gridCol w:w="2105"/>
      </w:tblGrid>
      <w:tr w:rsidR="00701975">
        <w:tc>
          <w:tcPr>
            <w:tcW w:w="2391" w:type="dxa"/>
            <w:vMerge w:val="restart"/>
            <w:shd w:val="clear" w:color="auto" w:fill="FFFFFF"/>
            <w:vAlign w:val="center"/>
          </w:tcPr>
          <w:p w:rsidR="00701975" w:rsidRDefault="00953D9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источника</w:t>
            </w:r>
          </w:p>
        </w:tc>
        <w:tc>
          <w:tcPr>
            <w:tcW w:w="3571" w:type="dxa"/>
            <w:gridSpan w:val="2"/>
            <w:shd w:val="clear" w:color="auto" w:fill="FFFFFF"/>
            <w:vAlign w:val="center"/>
          </w:tcPr>
          <w:p w:rsidR="00701975" w:rsidRDefault="00953D9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Установленная мощность, Гкал/час</w:t>
            </w:r>
          </w:p>
        </w:tc>
        <w:tc>
          <w:tcPr>
            <w:tcW w:w="1572" w:type="dxa"/>
            <w:vMerge w:val="restart"/>
            <w:shd w:val="clear" w:color="auto" w:fill="FFFFFF"/>
            <w:vAlign w:val="center"/>
          </w:tcPr>
          <w:p w:rsidR="00701975" w:rsidRDefault="00953D9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Год реконструкции</w:t>
            </w:r>
          </w:p>
        </w:tc>
        <w:tc>
          <w:tcPr>
            <w:tcW w:w="2105" w:type="dxa"/>
            <w:vMerge w:val="restart"/>
            <w:shd w:val="clear" w:color="auto" w:fill="FFFFFF"/>
            <w:vAlign w:val="center"/>
          </w:tcPr>
          <w:p w:rsidR="00701975" w:rsidRDefault="00953D9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Мощность реконструированного оборудования</w:t>
            </w:r>
          </w:p>
        </w:tc>
      </w:tr>
      <w:tr w:rsidR="00701975">
        <w:trPr>
          <w:trHeight w:val="657"/>
        </w:trPr>
        <w:tc>
          <w:tcPr>
            <w:tcW w:w="2391" w:type="dxa"/>
            <w:vMerge/>
            <w:shd w:val="clear" w:color="auto" w:fill="FFFFFF"/>
            <w:vAlign w:val="center"/>
          </w:tcPr>
          <w:p w:rsidR="00701975" w:rsidRDefault="00701975">
            <w:pPr>
              <w:spacing w:after="0" w:line="240" w:lineRule="auto"/>
              <w:jc w:val="center"/>
              <w:rPr>
                <w:rFonts w:ascii="Times New Roman" w:hAnsi="Times New Roman"/>
                <w:b/>
                <w:sz w:val="24"/>
                <w:szCs w:val="24"/>
                <w:lang w:eastAsia="ru-RU"/>
              </w:rPr>
            </w:pPr>
          </w:p>
        </w:tc>
        <w:tc>
          <w:tcPr>
            <w:tcW w:w="1714" w:type="dxa"/>
            <w:shd w:val="clear" w:color="auto" w:fill="FFFFFF"/>
            <w:vAlign w:val="center"/>
          </w:tcPr>
          <w:p w:rsidR="00701975" w:rsidRDefault="00953D9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Существующая</w:t>
            </w:r>
          </w:p>
        </w:tc>
        <w:tc>
          <w:tcPr>
            <w:tcW w:w="1857" w:type="dxa"/>
            <w:shd w:val="clear" w:color="auto" w:fill="FFFFFF"/>
            <w:vAlign w:val="center"/>
          </w:tcPr>
          <w:p w:rsidR="00701975" w:rsidRDefault="00953D9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Перспективная</w:t>
            </w:r>
          </w:p>
        </w:tc>
        <w:tc>
          <w:tcPr>
            <w:tcW w:w="1572" w:type="dxa"/>
            <w:vMerge/>
            <w:shd w:val="clear" w:color="auto" w:fill="FFFFFF"/>
            <w:vAlign w:val="center"/>
          </w:tcPr>
          <w:p w:rsidR="00701975" w:rsidRDefault="00701975">
            <w:pPr>
              <w:spacing w:after="0" w:line="240" w:lineRule="auto"/>
              <w:jc w:val="center"/>
              <w:rPr>
                <w:rFonts w:ascii="Times New Roman" w:hAnsi="Times New Roman"/>
                <w:b/>
                <w:sz w:val="24"/>
                <w:szCs w:val="24"/>
                <w:lang w:eastAsia="ru-RU"/>
              </w:rPr>
            </w:pPr>
          </w:p>
        </w:tc>
        <w:tc>
          <w:tcPr>
            <w:tcW w:w="2105" w:type="dxa"/>
            <w:vMerge/>
            <w:shd w:val="clear" w:color="auto" w:fill="FFFFFF"/>
          </w:tcPr>
          <w:p w:rsidR="00701975" w:rsidRDefault="00701975">
            <w:pPr>
              <w:spacing w:after="0" w:line="240" w:lineRule="auto"/>
              <w:jc w:val="center"/>
              <w:rPr>
                <w:rFonts w:ascii="Times New Roman" w:hAnsi="Times New Roman"/>
                <w:b/>
                <w:sz w:val="24"/>
                <w:szCs w:val="24"/>
                <w:lang w:eastAsia="ru-RU"/>
              </w:rPr>
            </w:pPr>
          </w:p>
        </w:tc>
      </w:tr>
      <w:tr w:rsidR="00701975">
        <w:tc>
          <w:tcPr>
            <w:tcW w:w="2391" w:type="dxa"/>
            <w:shd w:val="clear" w:color="auto" w:fill="FFFFFF"/>
            <w:vAlign w:val="center"/>
          </w:tcPr>
          <w:p w:rsidR="00701975" w:rsidRDefault="00953D99">
            <w:pPr>
              <w:widowControl w:val="0"/>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14</w:t>
            </w:r>
          </w:p>
        </w:tc>
        <w:tc>
          <w:tcPr>
            <w:tcW w:w="1714" w:type="dxa"/>
            <w:shd w:val="clear" w:color="auto" w:fill="FFFFFF"/>
            <w:vAlign w:val="center"/>
          </w:tcPr>
          <w:p w:rsidR="00701975" w:rsidRDefault="00953D99">
            <w:pPr>
              <w:jc w:val="center"/>
              <w:rPr>
                <w:rFonts w:ascii="Times New Roman" w:hAnsi="Times New Roman"/>
                <w:sz w:val="20"/>
                <w:szCs w:val="20"/>
              </w:rPr>
            </w:pPr>
            <w:r>
              <w:rPr>
                <w:rFonts w:ascii="Times New Roman" w:hAnsi="Times New Roman"/>
                <w:sz w:val="20"/>
                <w:szCs w:val="20"/>
              </w:rPr>
              <w:t>0,089</w:t>
            </w:r>
          </w:p>
        </w:tc>
        <w:tc>
          <w:tcPr>
            <w:tcW w:w="1857" w:type="dxa"/>
            <w:shd w:val="clear" w:color="auto" w:fill="FFFFFF"/>
            <w:vAlign w:val="center"/>
          </w:tcPr>
          <w:p w:rsidR="00701975" w:rsidRDefault="00953D99">
            <w:pPr>
              <w:jc w:val="center"/>
              <w:rPr>
                <w:rFonts w:ascii="Times New Roman" w:hAnsi="Times New Roman"/>
                <w:sz w:val="20"/>
                <w:szCs w:val="20"/>
              </w:rPr>
            </w:pPr>
            <w:r>
              <w:rPr>
                <w:rFonts w:ascii="Times New Roman" w:hAnsi="Times New Roman"/>
                <w:sz w:val="20"/>
                <w:szCs w:val="20"/>
              </w:rPr>
              <w:t>0,086</w:t>
            </w:r>
          </w:p>
        </w:tc>
        <w:tc>
          <w:tcPr>
            <w:tcW w:w="1572" w:type="dxa"/>
            <w:shd w:val="clear" w:color="auto" w:fill="FFFFFF"/>
            <w:vAlign w:val="center"/>
          </w:tcPr>
          <w:p w:rsidR="00701975" w:rsidRDefault="00953D99" w:rsidP="00BD539A">
            <w:pPr>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202</w:t>
            </w:r>
            <w:r w:rsidR="00BD539A">
              <w:rPr>
                <w:rFonts w:ascii="Times New Roman" w:hAnsi="Times New Roman"/>
                <w:sz w:val="20"/>
                <w:szCs w:val="20"/>
                <w:lang w:eastAsia="ru-RU"/>
              </w:rPr>
              <w:t>9</w:t>
            </w:r>
            <w:bookmarkStart w:id="154" w:name="_GoBack"/>
            <w:bookmarkEnd w:id="154"/>
          </w:p>
        </w:tc>
        <w:tc>
          <w:tcPr>
            <w:tcW w:w="2105" w:type="dxa"/>
            <w:shd w:val="clear" w:color="auto" w:fill="FFFFFF"/>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r>
    </w:tbl>
    <w:p w:rsidR="00701975" w:rsidRDefault="00953D99">
      <w:pPr>
        <w:pStyle w:val="s1"/>
      </w:pPr>
      <w:bookmarkStart w:id="155" w:name="_Toc63615113"/>
      <w:r>
        <w:t xml:space="preserve">13.14. Отсутствие зафиксированных фактов нарушения </w:t>
      </w:r>
      <w:hyperlink r:id="rId30" w:anchor="block_2" w:history="1">
        <w:r>
          <w:rPr>
            <w:rStyle w:val="a8"/>
            <w:color w:val="000000"/>
            <w:u w:val="none"/>
          </w:rPr>
          <w:t>антимонопольного законодательства</w:t>
        </w:r>
      </w:hyperlink>
      <w:r>
        <w:t xml:space="preserve"> (выданных предупреждений, предписаний), а также отсутствие применения санкций, предусмотренных </w:t>
      </w:r>
      <w:hyperlink r:id="rId31" w:history="1">
        <w:r>
          <w:rPr>
            <w:rStyle w:val="a8"/>
            <w:color w:val="000000"/>
            <w:u w:val="none"/>
          </w:rPr>
          <w:t>Кодексом</w:t>
        </w:r>
      </w:hyperlink>
      <w:r>
        <w:t xml:space="preserve"> Российской Федерации об административных правонарушениях, за нарушение </w:t>
      </w:r>
      <w:hyperlink r:id="rId32" w:history="1">
        <w:r>
          <w:rPr>
            <w:rStyle w:val="a8"/>
            <w:color w:val="000000"/>
            <w:u w:val="none"/>
          </w:rPr>
          <w:t>законодательства</w:t>
        </w:r>
      </w:hyperlink>
      <w:r>
        <w:t xml:space="preserve"> Российской Федерации в сфере теплоснабжения, антимонопольного законодательства Российской Федерации, </w:t>
      </w:r>
      <w:hyperlink r:id="rId33" w:history="1">
        <w:r>
          <w:rPr>
            <w:rStyle w:val="a8"/>
            <w:color w:val="000000"/>
            <w:u w:val="none"/>
          </w:rPr>
          <w:t>законодательства</w:t>
        </w:r>
      </w:hyperlink>
      <w:r>
        <w:t xml:space="preserve"> Российской Федерации о естественных монополиях</w:t>
      </w:r>
      <w:bookmarkEnd w:id="155"/>
    </w:p>
    <w:p w:rsidR="00701975" w:rsidRDefault="00953D99">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t>Данные факты отсутствуют.</w:t>
      </w:r>
    </w:p>
    <w:p w:rsidR="00701975" w:rsidRDefault="00701975">
      <w:pPr>
        <w:pStyle w:val="1"/>
        <w:sectPr w:rsidR="00701975">
          <w:pgSz w:w="11906" w:h="16838"/>
          <w:pgMar w:top="851" w:right="851" w:bottom="851" w:left="1701" w:header="709" w:footer="709" w:gutter="0"/>
          <w:cols w:space="708"/>
          <w:docGrid w:linePitch="360"/>
        </w:sectPr>
      </w:pPr>
    </w:p>
    <w:p w:rsidR="00701975" w:rsidRDefault="00953D99">
      <w:pPr>
        <w:pStyle w:val="1"/>
      </w:pPr>
      <w:bookmarkStart w:id="156" w:name="_Toc63615114"/>
      <w:r>
        <w:lastRenderedPageBreak/>
        <w:t>ГЛАВА 14. ЦЕНОВЫЕ (ТАРИФНЫЕ) ПОСЛЕДСТВИЯ</w:t>
      </w:r>
      <w:bookmarkEnd w:id="156"/>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 xml:space="preserve">Увеличение тарифа не является единственным источником финансирования запланированных мероприятий: так, по перекладкам тепловых сетей, около 46 % затрат погашаются за счет увеличения тарифа; 32 % - за счет амортизации введенных в результате мероприятия основных средств; 22 % - за счет прибыли предприятия и экономии тепловой энергии, полученных в результате реализации мероприятий. </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Основные принципы регулирования тарифов на тепловую энергию изложены в ст. 3 Федерального закона от 27 июля 2010 г. № 190-ФЗ «О теплоснабжении». Статья 7 Принципы регулирования цен (тарифов) в сфере теплоснабжения и полномочия органов исполнительной власти, органов местного самоуправления поселений, городских округов в области регулирования цен (тарифов) в сфере теплоснабжения.</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Регулирование цен (тарифов) в сфере теплоснабжения осуществляется в соответствии со следующими основными принципами:</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 обеспечение доступности тепловой энергии (мощности), теплоносителя для потребителя;</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 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 обеспечение достаточности средств для финансирования мероприятий по надежному функционированию и развитию систем теплоснабжения;</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 стимулирование повышения экономической и энергетической эффективности при осуществлении деятельности в сфере теплоснабжения;</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 создание условий для привлечения инвестиций;»</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В соответствии с пунктом 4 статьи 154 Жилищного кодекса Российской Федерации (Собрание законодательства Российской Федерации, 2005 г., № 1 (часть 1) ст. 14), плата за коммунальные услуги включает в себя плату за холодное и горячее водоснабжение, водоотведение, электроснабжение, газоснабжение, отопление (теплоснабжение, в том числе поставки твердого топлива при наличии печного отопления).</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Основным принципом установления предельного индекса является доступность для граждан совокупной платы за все потребляемые коммунальные услуги, рассчитанной с учетом этого предельного индекса (далее – плата за коммунальные услуги) (п. 4 Основ формирования предельных индексов изменения размера платы граждан за коммунальные услуги, утвержденных Постановлением Правительства Российской Федерации от 28 августа 2009 г. № 708 (Собрание законодательства Российской Федерации, 2009, № 36, ст. 4353).</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 xml:space="preserve">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 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w:t>
      </w:r>
      <w:r>
        <w:rPr>
          <w:rFonts w:ascii="Times New Roman" w:eastAsia="Times New Roman" w:hAnsi="Times New Roman"/>
          <w:color w:val="000000"/>
          <w:sz w:val="28"/>
          <w:szCs w:val="28"/>
          <w:lang w:eastAsia="ru-RU"/>
        </w:rPr>
        <w:lastRenderedPageBreak/>
        <w:t>на выплату субсидий малообеспеченным гражданам на оплату жилья и коммунальных услуг, а также на частичное финансирование программ комплексного развития систем коммунальной инфраструктуры муниципального образования.</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В соответствии с п. 21.1 «Методических указаний по расчету предельных индексов изменения размера платы граждан за коммунальные услуги» (утв. Приказ Министерства регионального развития РФ от 23 августа 2010 г. № 378)»: «21.1. Если рассчитанная доля прогнозных расходов средней семьи на коммунальные услуги в среднем прогнозном доходе семьи в рассматриваемом муниципальном образовании превышает заданное значение данного критерия, то необходим пересмотр проекта тарифов ресурсоснабжающих организаций или выделение дополнительных бюджетных средств на выплату субсидий и мер социальной поддержки населению».</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В связи с вышеизложенным, предлагаем рассматривать рост основных тарифов (тепловая энергия, электроэнергия, природный газ и т.д.) в совокупности.</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t>Использование такого подхода к росту тарифов на тепловую энергию позволит выявить значительный ресурс, позволяющий применить основные принципы государственной политики в сфере теплоснабжения, сформулированные в ст. 3 Федерального закона от 27 июля 2010 г. № 190-ФЗ «О теплоснабжении», к которым относятся:</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 обеспечение надежности теплоснабжения в соответствии с требованиями технических регламентов;</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 обеспечение приоритетного использования комбинированной выработки электрической и тепловой энергии для организации теплоснабжения;</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 развитие систем централизованного теплоснабжения;</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 соблюдение баланса экономических интересов теплоснабжающих организаций и интересов потребителей;</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701975" w:rsidRDefault="00953D99">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 обеспечение недискриминационных и стабильных условий осуществления предпринимательской деятельности в сфере теплоснабжения;</w:t>
      </w:r>
    </w:p>
    <w:p w:rsidR="00701975" w:rsidRDefault="00953D9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8) обеспечение экологической безопасности теплоснабжения.</w:t>
      </w:r>
    </w:p>
    <w:p w:rsidR="00701975" w:rsidRDefault="00701975">
      <w:pPr>
        <w:spacing w:after="0" w:line="240" w:lineRule="auto"/>
        <w:jc w:val="center"/>
        <w:rPr>
          <w:rFonts w:ascii="Times New Roman" w:eastAsia="Times New Roman" w:hAnsi="Times New Roman"/>
          <w:b/>
          <w:sz w:val="28"/>
          <w:szCs w:val="28"/>
          <w:lang w:eastAsia="ru-RU"/>
        </w:rPr>
      </w:pPr>
    </w:p>
    <w:p w:rsidR="00701975" w:rsidRDefault="00701975">
      <w:pPr>
        <w:spacing w:after="0" w:line="240" w:lineRule="auto"/>
        <w:jc w:val="center"/>
        <w:rPr>
          <w:rFonts w:ascii="Times New Roman" w:eastAsia="Times New Roman" w:hAnsi="Times New Roman"/>
          <w:b/>
          <w:sz w:val="28"/>
          <w:szCs w:val="28"/>
          <w:lang w:eastAsia="ru-RU"/>
        </w:rPr>
        <w:sectPr w:rsidR="00701975">
          <w:pgSz w:w="11906" w:h="16838"/>
          <w:pgMar w:top="851" w:right="851" w:bottom="851" w:left="1701" w:header="709" w:footer="709" w:gutter="0"/>
          <w:cols w:space="708"/>
          <w:docGrid w:linePitch="360"/>
        </w:sectPr>
      </w:pPr>
    </w:p>
    <w:p w:rsidR="00701975" w:rsidRDefault="00953D99">
      <w:pPr>
        <w:pStyle w:val="1"/>
      </w:pPr>
      <w:bookmarkStart w:id="157" w:name="_Toc63615115"/>
      <w:r>
        <w:lastRenderedPageBreak/>
        <w:t>ГЛАВА 15. РЕЕСТР ЕДИНЫХ ТЕПЛОСНАБЖАЮЩИХ ОРГАНИЗАЦИЙ</w:t>
      </w:r>
      <w:bookmarkEnd w:id="157"/>
    </w:p>
    <w:p w:rsidR="00701975" w:rsidRDefault="00953D99">
      <w:pPr>
        <w:pStyle w:val="2"/>
        <w:rPr>
          <w:color w:val="000000"/>
        </w:rPr>
      </w:pPr>
      <w:bookmarkStart w:id="158" w:name="_Toc63615116"/>
      <w:r>
        <w:rPr>
          <w:color w:val="000000"/>
        </w:rPr>
        <w:t xml:space="preserve">15.1. Обоснование соответствия организации, предлагаемой в качестве единой теплоснабжающей организации, </w:t>
      </w:r>
      <w:hyperlink r:id="rId34" w:history="1">
        <w:r>
          <w:rPr>
            <w:color w:val="000000"/>
          </w:rPr>
          <w:t>критериям</w:t>
        </w:r>
      </w:hyperlink>
      <w:r>
        <w:rPr>
          <w:color w:val="000000"/>
        </w:rPr>
        <w:t xml:space="preserve"> определения единой теплоснабжающей организации, устанавливаемым Правительством Российской Федерации</w:t>
      </w:r>
      <w:bookmarkEnd w:id="158"/>
    </w:p>
    <w:p w:rsidR="00701975" w:rsidRDefault="00953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Энергоснабжающая (теплоснабжающая) организация – коммерческая организация независимо от организационно-правовой формы, осуществляющая продажу абонентам (потребителям) по присоединенной тепловой сети произведенной или (и) купленной тепловой энергии и теплоносителей.</w:t>
      </w:r>
    </w:p>
    <w:p w:rsidR="00701975" w:rsidRDefault="00953D9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Решения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Постановлением РФ от 8 августа 2012 № 808 «Об организации теплоснабжения в РФ и о внесении изменений в некоторые акты Правительства РФ».</w:t>
      </w:r>
    </w:p>
    <w:p w:rsidR="00701975" w:rsidRDefault="00953D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25"/>
        </w:tabs>
        <w:spacing w:after="0" w:line="240" w:lineRule="auto"/>
        <w:jc w:val="both"/>
        <w:rPr>
          <w:rFonts w:ascii="Times New Roman" w:hAnsi="Times New Roman"/>
          <w:bCs/>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t xml:space="preserve">На территории Кургоковского сельского поселения одна теплоснабжающая организация – </w:t>
      </w:r>
      <w:r>
        <w:rPr>
          <w:rFonts w:ascii="Times New Roman" w:hAnsi="Times New Roman"/>
          <w:bCs/>
          <w:sz w:val="28"/>
          <w:szCs w:val="28"/>
          <w:lang w:eastAsia="ru-RU"/>
        </w:rPr>
        <w:t>филиал ООО «МЭС» с. Успенское.</w:t>
      </w:r>
    </w:p>
    <w:p w:rsidR="00701975" w:rsidRDefault="00701975">
      <w:pPr>
        <w:pStyle w:val="s1"/>
        <w:sectPr w:rsidR="00701975">
          <w:pgSz w:w="11906" w:h="16838"/>
          <w:pgMar w:top="851" w:right="567" w:bottom="851" w:left="1418" w:header="709" w:footer="709" w:gutter="0"/>
          <w:cols w:space="708"/>
          <w:docGrid w:linePitch="360"/>
        </w:sectPr>
      </w:pPr>
    </w:p>
    <w:p w:rsidR="00701975" w:rsidRDefault="00953D99">
      <w:pPr>
        <w:pStyle w:val="s1"/>
        <w:outlineLvl w:val="0"/>
      </w:pPr>
      <w:bookmarkStart w:id="159" w:name="_Toc63615117"/>
      <w:r>
        <w:lastRenderedPageBreak/>
        <w:t>ГЛАВА 16. РЕЕСТР МЕРОПРИЯТИЙ СХЕМЫ ТЕПЛОСНАБЖЕНИЯ</w:t>
      </w:r>
      <w:bookmarkEnd w:id="159"/>
    </w:p>
    <w:p w:rsidR="00701975" w:rsidRDefault="00953D99">
      <w:pPr>
        <w:pStyle w:val="s1"/>
      </w:pPr>
      <w:bookmarkStart w:id="160" w:name="_Toc63615118"/>
      <w:r>
        <w:t>16.1. Перечень мероприятий по строительству, реконструкции, техническому перевооружению и (или) модернизации источников тепловой энергии</w:t>
      </w:r>
      <w:bookmarkEnd w:id="160"/>
    </w:p>
    <w:p w:rsidR="00701975" w:rsidRDefault="00953D99">
      <w:pPr>
        <w:pStyle w:val="s1"/>
        <w:jc w:val="right"/>
        <w:outlineLvl w:val="9"/>
      </w:pPr>
      <w:r>
        <w:t>Таблица 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249"/>
        <w:gridCol w:w="1418"/>
        <w:gridCol w:w="2551"/>
        <w:gridCol w:w="851"/>
        <w:gridCol w:w="709"/>
        <w:gridCol w:w="1134"/>
        <w:gridCol w:w="1559"/>
      </w:tblGrid>
      <w:tr w:rsidR="00701975">
        <w:trPr>
          <w:cantSplit/>
          <w:trHeight w:val="2212"/>
        </w:trPr>
        <w:tc>
          <w:tcPr>
            <w:tcW w:w="560" w:type="dxa"/>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r>
              <w:rPr>
                <w:rFonts w:ascii="Times New Roman" w:eastAsia="Times New Roman" w:hAnsi="Times New Roman"/>
                <w:b/>
                <w:bCs/>
                <w:sz w:val="18"/>
                <w:szCs w:val="18"/>
                <w:lang w:eastAsia="ru-RU"/>
              </w:rPr>
              <w:br/>
              <w:t>п/п</w:t>
            </w:r>
          </w:p>
        </w:tc>
        <w:tc>
          <w:tcPr>
            <w:tcW w:w="1249" w:type="dxa"/>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Наименование</w:t>
            </w:r>
            <w:r>
              <w:rPr>
                <w:rFonts w:ascii="Times New Roman" w:eastAsia="Times New Roman" w:hAnsi="Times New Roman"/>
                <w:b/>
                <w:bCs/>
                <w:sz w:val="18"/>
                <w:szCs w:val="18"/>
                <w:lang w:eastAsia="ru-RU"/>
              </w:rPr>
              <w:br/>
              <w:t>мероприятий</w:t>
            </w:r>
          </w:p>
        </w:tc>
        <w:tc>
          <w:tcPr>
            <w:tcW w:w="1418" w:type="dxa"/>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Обоснование необходимости</w:t>
            </w:r>
            <w:r>
              <w:rPr>
                <w:rFonts w:ascii="Times New Roman" w:eastAsia="Times New Roman" w:hAnsi="Times New Roman"/>
                <w:b/>
                <w:bCs/>
                <w:sz w:val="18"/>
                <w:szCs w:val="18"/>
                <w:lang w:eastAsia="ru-RU"/>
              </w:rPr>
              <w:br/>
              <w:t>(цель реализации)</w:t>
            </w:r>
          </w:p>
        </w:tc>
        <w:tc>
          <w:tcPr>
            <w:tcW w:w="2551" w:type="dxa"/>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Описание и место расположения</w:t>
            </w:r>
            <w:r>
              <w:rPr>
                <w:rFonts w:ascii="Times New Roman" w:eastAsia="Times New Roman" w:hAnsi="Times New Roman"/>
                <w:b/>
                <w:bCs/>
                <w:sz w:val="18"/>
                <w:szCs w:val="18"/>
                <w:lang w:eastAsia="ru-RU"/>
              </w:rPr>
              <w:br/>
              <w:t>объекта</w:t>
            </w:r>
          </w:p>
        </w:tc>
        <w:tc>
          <w:tcPr>
            <w:tcW w:w="851" w:type="dxa"/>
            <w:textDirection w:val="btLr"/>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Год начала реализации мероприятия</w:t>
            </w:r>
          </w:p>
        </w:tc>
        <w:tc>
          <w:tcPr>
            <w:tcW w:w="709" w:type="dxa"/>
            <w:textDirection w:val="btLr"/>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Год  окончания реализации мероприятия</w:t>
            </w:r>
          </w:p>
        </w:tc>
        <w:tc>
          <w:tcPr>
            <w:tcW w:w="1134" w:type="dxa"/>
            <w:textDirection w:val="btLr"/>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559" w:type="dxa"/>
            <w:textDirection w:val="btLr"/>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Исполнитель</w:t>
            </w:r>
          </w:p>
        </w:tc>
      </w:tr>
      <w:tr w:rsidR="00701975">
        <w:trPr>
          <w:trHeight w:val="1390"/>
        </w:trPr>
        <w:tc>
          <w:tcPr>
            <w:tcW w:w="560" w:type="dxa"/>
            <w:vAlign w:val="center"/>
          </w:tcPr>
          <w:p w:rsidR="00701975" w:rsidRDefault="00953D9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1249"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Реконструкция  котельной </w:t>
            </w:r>
          </w:p>
          <w:p w:rsidR="00701975" w:rsidRDefault="00701975">
            <w:pPr>
              <w:spacing w:after="0" w:line="240" w:lineRule="auto"/>
              <w:jc w:val="center"/>
              <w:rPr>
                <w:rFonts w:ascii="Times New Roman" w:eastAsia="Times New Roman" w:hAnsi="Times New Roman"/>
                <w:sz w:val="20"/>
                <w:szCs w:val="20"/>
                <w:lang w:eastAsia="ru-RU"/>
              </w:rPr>
            </w:pPr>
          </w:p>
        </w:tc>
        <w:tc>
          <w:tcPr>
            <w:tcW w:w="1418"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Снижение уровня износа</w:t>
            </w:r>
          </w:p>
        </w:tc>
        <w:tc>
          <w:tcPr>
            <w:tcW w:w="2551" w:type="dxa"/>
            <w:vAlign w:val="center"/>
          </w:tcPr>
          <w:p w:rsidR="00701975" w:rsidRDefault="00953D99">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котельная № 14,  аул Кургоковский, ул. Центральная</w:t>
            </w:r>
          </w:p>
        </w:tc>
        <w:tc>
          <w:tcPr>
            <w:tcW w:w="851"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2023</w:t>
            </w:r>
          </w:p>
        </w:tc>
        <w:tc>
          <w:tcPr>
            <w:tcW w:w="709"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2023</w:t>
            </w:r>
          </w:p>
        </w:tc>
        <w:tc>
          <w:tcPr>
            <w:tcW w:w="1134" w:type="dxa"/>
            <w:vAlign w:val="center"/>
          </w:tcPr>
          <w:p w:rsidR="00701975" w:rsidRDefault="00953D99">
            <w:pPr>
              <w:spacing w:after="0" w:line="240" w:lineRule="auto"/>
              <w:jc w:val="center"/>
              <w:rPr>
                <w:rFonts w:ascii="Times New Roman" w:hAnsi="Times New Roman"/>
                <w:sz w:val="20"/>
                <w:szCs w:val="20"/>
                <w:lang w:eastAsia="ru-RU"/>
              </w:rPr>
            </w:pPr>
            <w:r>
              <w:rPr>
                <w:rFonts w:ascii="Times New Roman" w:hAnsi="Times New Roman"/>
                <w:sz w:val="20"/>
                <w:szCs w:val="20"/>
              </w:rPr>
              <w:t>833,4</w:t>
            </w:r>
          </w:p>
        </w:tc>
        <w:tc>
          <w:tcPr>
            <w:tcW w:w="1559" w:type="dxa"/>
            <w:vAlign w:val="center"/>
          </w:tcPr>
          <w:p w:rsidR="00701975" w:rsidRDefault="00953D9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Подрядная организация</w:t>
            </w:r>
          </w:p>
        </w:tc>
      </w:tr>
      <w:tr w:rsidR="00701975">
        <w:trPr>
          <w:trHeight w:val="429"/>
        </w:trPr>
        <w:tc>
          <w:tcPr>
            <w:tcW w:w="10031" w:type="dxa"/>
            <w:gridSpan w:val="8"/>
            <w:vAlign w:val="center"/>
          </w:tcPr>
          <w:p w:rsidR="00701975" w:rsidRDefault="00953D99">
            <w:pPr>
              <w:pStyle w:val="s1"/>
              <w:outlineLvl w:val="9"/>
            </w:pPr>
            <w:r>
              <w:t>ИТОГО                                                                                                     1065,0</w:t>
            </w:r>
          </w:p>
        </w:tc>
      </w:tr>
    </w:tbl>
    <w:p w:rsidR="00701975" w:rsidRDefault="00953D99">
      <w:pPr>
        <w:pStyle w:val="s1"/>
      </w:pPr>
      <w:bookmarkStart w:id="161" w:name="_Toc63615119"/>
      <w:r>
        <w:t>16.2. Перечень мероприятий по строительству, реконструкции, техническому перевооружению и (или) модернизации тепловых сетей и сооружений на них</w:t>
      </w:r>
      <w:bookmarkEnd w:id="161"/>
    </w:p>
    <w:p w:rsidR="00701975" w:rsidRDefault="00953D99">
      <w:pPr>
        <w:pStyle w:val="s1"/>
        <w:jc w:val="right"/>
        <w:outlineLvl w:val="9"/>
      </w:pPr>
      <w:r>
        <w:t>Таблица 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417"/>
        <w:gridCol w:w="2410"/>
        <w:gridCol w:w="851"/>
        <w:gridCol w:w="850"/>
        <w:gridCol w:w="1134"/>
        <w:gridCol w:w="1134"/>
      </w:tblGrid>
      <w:tr w:rsidR="00701975">
        <w:trPr>
          <w:cantSplit/>
          <w:trHeight w:val="2856"/>
        </w:trPr>
        <w:tc>
          <w:tcPr>
            <w:tcW w:w="534" w:type="dxa"/>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 п/п</w:t>
            </w:r>
          </w:p>
        </w:tc>
        <w:tc>
          <w:tcPr>
            <w:tcW w:w="1559" w:type="dxa"/>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Наименование мероприятий</w:t>
            </w:r>
          </w:p>
        </w:tc>
        <w:tc>
          <w:tcPr>
            <w:tcW w:w="1417" w:type="dxa"/>
            <w:textDirection w:val="btLr"/>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Обоснование необходимости ( цель реализации)</w:t>
            </w:r>
          </w:p>
        </w:tc>
        <w:tc>
          <w:tcPr>
            <w:tcW w:w="2410" w:type="dxa"/>
            <w:vAlign w:val="center"/>
          </w:tcPr>
          <w:p w:rsidR="00701975" w:rsidRDefault="00953D99">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Описание и место расположения</w:t>
            </w:r>
          </w:p>
        </w:tc>
        <w:tc>
          <w:tcPr>
            <w:tcW w:w="851" w:type="dxa"/>
            <w:textDirection w:val="btLr"/>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Год начала реализации                 мероприятия</w:t>
            </w:r>
          </w:p>
        </w:tc>
        <w:tc>
          <w:tcPr>
            <w:tcW w:w="850" w:type="dxa"/>
            <w:textDirection w:val="btLr"/>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Год  окончания реализации мероприятия</w:t>
            </w:r>
          </w:p>
        </w:tc>
        <w:tc>
          <w:tcPr>
            <w:tcW w:w="1134" w:type="dxa"/>
            <w:textDirection w:val="btLr"/>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134" w:type="dxa"/>
            <w:textDirection w:val="btLr"/>
            <w:vAlign w:val="center"/>
          </w:tcPr>
          <w:p w:rsidR="00701975" w:rsidRDefault="00953D99">
            <w:pPr>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Исполнитель</w:t>
            </w:r>
          </w:p>
        </w:tc>
      </w:tr>
      <w:tr w:rsidR="00701975">
        <w:tc>
          <w:tcPr>
            <w:tcW w:w="534" w:type="dxa"/>
            <w:vAlign w:val="center"/>
          </w:tcPr>
          <w:p w:rsidR="00701975" w:rsidRDefault="00953D99">
            <w:pPr>
              <w:rPr>
                <w:rFonts w:ascii="Times New Roman" w:eastAsia="Times New Roman" w:hAnsi="Times New Roman"/>
                <w:sz w:val="13"/>
                <w:szCs w:val="13"/>
                <w:lang w:eastAsia="ru-RU"/>
              </w:rPr>
            </w:pPr>
            <w:r>
              <w:rPr>
                <w:rFonts w:ascii="Times New Roman" w:eastAsia="Times New Roman" w:hAnsi="Times New Roman"/>
                <w:sz w:val="13"/>
                <w:szCs w:val="13"/>
                <w:lang w:eastAsia="ru-RU"/>
              </w:rPr>
              <w:t>1</w:t>
            </w:r>
          </w:p>
        </w:tc>
        <w:tc>
          <w:tcPr>
            <w:tcW w:w="1559" w:type="dxa"/>
            <w:vAlign w:val="center"/>
          </w:tcPr>
          <w:p w:rsidR="00701975" w:rsidRDefault="00953D99">
            <w:pP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1417" w:type="dxa"/>
            <w:vAlign w:val="center"/>
          </w:tcPr>
          <w:p w:rsidR="00701975" w:rsidRDefault="00953D99">
            <w:pP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2410" w:type="dxa"/>
            <w:vAlign w:val="center"/>
          </w:tcPr>
          <w:p w:rsidR="00701975" w:rsidRDefault="00953D99">
            <w:pP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851" w:type="dxa"/>
            <w:vAlign w:val="center"/>
          </w:tcPr>
          <w:p w:rsidR="00701975" w:rsidRDefault="00953D99">
            <w:pP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850" w:type="dxa"/>
            <w:vAlign w:val="center"/>
          </w:tcPr>
          <w:p w:rsidR="00701975" w:rsidRDefault="00953D99">
            <w:pP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1134" w:type="dxa"/>
            <w:vAlign w:val="center"/>
          </w:tcPr>
          <w:p w:rsidR="00701975" w:rsidRDefault="00953D99">
            <w:pP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1134" w:type="dxa"/>
            <w:vAlign w:val="center"/>
          </w:tcPr>
          <w:p w:rsidR="00701975" w:rsidRDefault="00953D99">
            <w:pP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r>
    </w:tbl>
    <w:p w:rsidR="00701975" w:rsidRDefault="00953D99">
      <w:pPr>
        <w:pStyle w:val="s1"/>
      </w:pPr>
      <w:bookmarkStart w:id="162" w:name="_Toc63615120"/>
      <w: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62"/>
    </w:p>
    <w:p w:rsidR="00701975" w:rsidRDefault="00953D99">
      <w:pPr>
        <w:pStyle w:val="s1"/>
        <w:jc w:val="right"/>
        <w:outlineLvl w:val="9"/>
      </w:pPr>
      <w:r>
        <w:t>Таблица 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53"/>
        <w:gridCol w:w="1914"/>
        <w:gridCol w:w="1967"/>
        <w:gridCol w:w="2375"/>
      </w:tblGrid>
      <w:tr w:rsidR="00701975">
        <w:tc>
          <w:tcPr>
            <w:tcW w:w="675" w:type="dxa"/>
          </w:tcPr>
          <w:p w:rsidR="00701975" w:rsidRDefault="00953D99">
            <w:pPr>
              <w:pStyle w:val="s1"/>
              <w:outlineLvl w:val="9"/>
            </w:pPr>
            <w:r>
              <w:t>№ п/п</w:t>
            </w:r>
          </w:p>
        </w:tc>
        <w:tc>
          <w:tcPr>
            <w:tcW w:w="3153" w:type="dxa"/>
            <w:vAlign w:val="center"/>
          </w:tcPr>
          <w:p w:rsidR="00701975" w:rsidRDefault="00953D99">
            <w:pPr>
              <w:pStyle w:val="s1"/>
              <w:outlineLvl w:val="9"/>
            </w:pPr>
            <w:r>
              <w:t>Наименование мероприятия</w:t>
            </w:r>
          </w:p>
        </w:tc>
        <w:tc>
          <w:tcPr>
            <w:tcW w:w="1914" w:type="dxa"/>
            <w:vAlign w:val="center"/>
          </w:tcPr>
          <w:p w:rsidR="00701975" w:rsidRDefault="00953D99">
            <w:pPr>
              <w:pStyle w:val="s1"/>
              <w:outlineLvl w:val="9"/>
            </w:pPr>
            <w:r>
              <w:t>Срок реализации</w:t>
            </w:r>
          </w:p>
        </w:tc>
        <w:tc>
          <w:tcPr>
            <w:tcW w:w="1914" w:type="dxa"/>
            <w:vAlign w:val="center"/>
          </w:tcPr>
          <w:p w:rsidR="00701975" w:rsidRDefault="00953D99">
            <w:pPr>
              <w:pStyle w:val="s1"/>
              <w:outlineLvl w:val="9"/>
            </w:pPr>
            <w:r>
              <w:t>Объем планируемых инвестиций</w:t>
            </w:r>
          </w:p>
        </w:tc>
        <w:tc>
          <w:tcPr>
            <w:tcW w:w="2375" w:type="dxa"/>
            <w:vAlign w:val="center"/>
          </w:tcPr>
          <w:p w:rsidR="00701975" w:rsidRDefault="00953D99">
            <w:pPr>
              <w:pStyle w:val="s1"/>
              <w:outlineLvl w:val="9"/>
            </w:pPr>
            <w:r>
              <w:t>Источники инвестиций</w:t>
            </w:r>
          </w:p>
        </w:tc>
      </w:tr>
      <w:tr w:rsidR="00701975">
        <w:tc>
          <w:tcPr>
            <w:tcW w:w="675" w:type="dxa"/>
          </w:tcPr>
          <w:p w:rsidR="00701975" w:rsidRDefault="00701975">
            <w:pPr>
              <w:pStyle w:val="s1"/>
              <w:outlineLvl w:val="9"/>
            </w:pPr>
          </w:p>
        </w:tc>
        <w:tc>
          <w:tcPr>
            <w:tcW w:w="3153" w:type="dxa"/>
          </w:tcPr>
          <w:p w:rsidR="00701975" w:rsidRDefault="00953D99">
            <w:pPr>
              <w:pStyle w:val="s1"/>
              <w:outlineLvl w:val="9"/>
            </w:pPr>
            <w:r>
              <w:t>-</w:t>
            </w:r>
          </w:p>
        </w:tc>
        <w:tc>
          <w:tcPr>
            <w:tcW w:w="1914" w:type="dxa"/>
          </w:tcPr>
          <w:p w:rsidR="00701975" w:rsidRDefault="00953D99">
            <w:pPr>
              <w:pStyle w:val="s1"/>
              <w:outlineLvl w:val="9"/>
            </w:pPr>
            <w:r>
              <w:t>-</w:t>
            </w:r>
          </w:p>
        </w:tc>
        <w:tc>
          <w:tcPr>
            <w:tcW w:w="1914" w:type="dxa"/>
          </w:tcPr>
          <w:p w:rsidR="00701975" w:rsidRDefault="00953D99">
            <w:pPr>
              <w:pStyle w:val="s1"/>
              <w:outlineLvl w:val="9"/>
            </w:pPr>
            <w:r>
              <w:t>-</w:t>
            </w:r>
          </w:p>
        </w:tc>
        <w:tc>
          <w:tcPr>
            <w:tcW w:w="2375" w:type="dxa"/>
          </w:tcPr>
          <w:p w:rsidR="00701975" w:rsidRDefault="00953D99">
            <w:pPr>
              <w:pStyle w:val="s1"/>
              <w:outlineLvl w:val="9"/>
            </w:pPr>
            <w:r>
              <w:t>-</w:t>
            </w:r>
          </w:p>
        </w:tc>
      </w:tr>
    </w:tbl>
    <w:p w:rsidR="00701975" w:rsidRDefault="00701975">
      <w:pPr>
        <w:pStyle w:val="s1"/>
        <w:sectPr w:rsidR="00701975">
          <w:pgSz w:w="11906" w:h="16838"/>
          <w:pgMar w:top="851" w:right="567" w:bottom="851" w:left="1418" w:header="709" w:footer="709" w:gutter="0"/>
          <w:cols w:space="708"/>
          <w:docGrid w:linePitch="360"/>
        </w:sectPr>
      </w:pPr>
    </w:p>
    <w:p w:rsidR="00701975" w:rsidRDefault="00953D99">
      <w:pPr>
        <w:pStyle w:val="1"/>
        <w:jc w:val="both"/>
        <w:rPr>
          <w:color w:val="000000"/>
          <w:shd w:val="clear" w:color="auto" w:fill="FFFFFF"/>
        </w:rPr>
      </w:pPr>
      <w:bookmarkStart w:id="163" w:name="_Toc63615121"/>
      <w:r>
        <w:rPr>
          <w:color w:val="000000"/>
          <w:shd w:val="clear" w:color="auto" w:fill="FFFFFF"/>
        </w:rPr>
        <w:lastRenderedPageBreak/>
        <w:t>ГЛАВА 17. ЗАМЕЧАНИЯ И ПРЕДЛОЖЕНИЯ К ПРОЕКТУ СХЕМЫ ТЕПЛОСНАБЖЕНИЯ</w:t>
      </w:r>
      <w:bookmarkEnd w:id="163"/>
    </w:p>
    <w:p w:rsidR="00701975" w:rsidRDefault="00953D99">
      <w:pPr>
        <w:pStyle w:val="s1"/>
      </w:pPr>
      <w:bookmarkStart w:id="164" w:name="_Toc63615122"/>
      <w:r>
        <w:t>17.1. Перечень всех замечаний и предложений, поступивших при разработке, утверждении и актуализации схемы теплоснабжения</w:t>
      </w:r>
      <w:bookmarkEnd w:id="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064"/>
        <w:gridCol w:w="3300"/>
      </w:tblGrid>
      <w:tr w:rsidR="00701975">
        <w:tc>
          <w:tcPr>
            <w:tcW w:w="540" w:type="dxa"/>
            <w:vAlign w:val="center"/>
          </w:tcPr>
          <w:p w:rsidR="00701975" w:rsidRDefault="00953D99">
            <w:pPr>
              <w:pStyle w:val="s1"/>
              <w:outlineLvl w:val="9"/>
            </w:pPr>
            <w:r>
              <w:t>№ п/п</w:t>
            </w:r>
          </w:p>
        </w:tc>
        <w:tc>
          <w:tcPr>
            <w:tcW w:w="6064" w:type="dxa"/>
            <w:vAlign w:val="center"/>
          </w:tcPr>
          <w:p w:rsidR="00701975" w:rsidRDefault="00953D99">
            <w:pPr>
              <w:pStyle w:val="s1"/>
              <w:outlineLvl w:val="9"/>
            </w:pPr>
            <w:r>
              <w:t>Замечания и предложения</w:t>
            </w:r>
          </w:p>
        </w:tc>
        <w:tc>
          <w:tcPr>
            <w:tcW w:w="3300" w:type="dxa"/>
            <w:vAlign w:val="center"/>
          </w:tcPr>
          <w:p w:rsidR="00701975" w:rsidRDefault="00953D99">
            <w:pPr>
              <w:pStyle w:val="s1"/>
              <w:outlineLvl w:val="9"/>
            </w:pPr>
            <w:r>
              <w:t>Примечание</w:t>
            </w: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r w:rsidR="00701975">
        <w:tc>
          <w:tcPr>
            <w:tcW w:w="540" w:type="dxa"/>
          </w:tcPr>
          <w:p w:rsidR="00701975" w:rsidRDefault="00701975">
            <w:pPr>
              <w:pStyle w:val="s1"/>
            </w:pPr>
          </w:p>
        </w:tc>
        <w:tc>
          <w:tcPr>
            <w:tcW w:w="6064" w:type="dxa"/>
          </w:tcPr>
          <w:p w:rsidR="00701975" w:rsidRDefault="00701975">
            <w:pPr>
              <w:pStyle w:val="s1"/>
            </w:pPr>
          </w:p>
        </w:tc>
        <w:tc>
          <w:tcPr>
            <w:tcW w:w="3300" w:type="dxa"/>
          </w:tcPr>
          <w:p w:rsidR="00701975" w:rsidRDefault="00701975">
            <w:pPr>
              <w:pStyle w:val="s1"/>
            </w:pPr>
          </w:p>
        </w:tc>
      </w:tr>
    </w:tbl>
    <w:p w:rsidR="00701975" w:rsidRDefault="00953D99">
      <w:pPr>
        <w:pStyle w:val="s1"/>
        <w:outlineLvl w:val="2"/>
      </w:pPr>
      <w:bookmarkStart w:id="165" w:name="_Toc63615123"/>
      <w:r>
        <w:t>17.2.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165"/>
    </w:p>
    <w:p w:rsidR="00701975" w:rsidRDefault="00953D99">
      <w:pPr>
        <w:pStyle w:val="s1"/>
        <w:outlineLvl w:val="9"/>
        <w:rPr>
          <w:b w:val="0"/>
        </w:rPr>
      </w:pPr>
      <w:r>
        <w:rPr>
          <w:color w:val="22272F"/>
          <w:sz w:val="23"/>
          <w:szCs w:val="23"/>
        </w:rPr>
        <w:tab/>
      </w:r>
      <w:r>
        <w:rPr>
          <w:b w:val="0"/>
        </w:rPr>
        <w:t xml:space="preserve">Актуализация схемы теплоснабжения производилась на основании </w:t>
      </w:r>
      <w:r>
        <w:rPr>
          <w:b w:val="0"/>
          <w:shd w:val="clear" w:color="auto" w:fill="FFFFFF"/>
        </w:rPr>
        <w:t>Постановления Правительства РФ от 22 февраля 2012 г. № 154 «О требованиях к схемам теплоснабжения, порядку их разработки и утверждения» с изменениями от 16 марта 2019 г.</w:t>
      </w:r>
    </w:p>
    <w:p w:rsidR="00701975" w:rsidRDefault="00701975">
      <w:pPr>
        <w:tabs>
          <w:tab w:val="left" w:pos="1785"/>
        </w:tabs>
        <w:jc w:val="center"/>
        <w:rPr>
          <w:rFonts w:ascii="Times New Roman" w:hAnsi="Times New Roman"/>
          <w:b/>
          <w:color w:val="000000"/>
          <w:sz w:val="28"/>
          <w:szCs w:val="28"/>
          <w:shd w:val="clear" w:color="auto" w:fill="FFFFFF"/>
        </w:rPr>
        <w:sectPr w:rsidR="00701975">
          <w:footerReference w:type="default" r:id="rId35"/>
          <w:pgSz w:w="11907" w:h="16840"/>
          <w:pgMar w:top="851" w:right="567" w:bottom="851" w:left="1418" w:header="720" w:footer="720" w:gutter="0"/>
          <w:cols w:space="720"/>
          <w:docGrid w:linePitch="360"/>
        </w:sectPr>
      </w:pPr>
    </w:p>
    <w:p w:rsidR="00701975" w:rsidRDefault="00953D99">
      <w:pPr>
        <w:pStyle w:val="1"/>
        <w:rPr>
          <w:color w:val="000000"/>
          <w:shd w:val="clear" w:color="auto" w:fill="FFFFFF"/>
        </w:rPr>
      </w:pPr>
      <w:bookmarkStart w:id="166" w:name="_Toc63615124"/>
      <w:r>
        <w:rPr>
          <w:color w:val="000000"/>
          <w:shd w:val="clear" w:color="auto" w:fill="FFFFFF"/>
        </w:rPr>
        <w:lastRenderedPageBreak/>
        <w:t>ГЛАВА 18. СВОДНЫЙ ТОМ ИЗМЕНЕНИЙ, ВЫПОЛНЕННЫХ В ДОРАБОТАННОЙ И (ИЛИ) АКТУАЛИЗИРОВАННОЙ СХЕМЕ ТЕПЛОСНАБЖЕНИЯ</w:t>
      </w:r>
      <w:bookmarkEnd w:id="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61"/>
      </w:tblGrid>
      <w:tr w:rsidR="00701975">
        <w:tc>
          <w:tcPr>
            <w:tcW w:w="4928" w:type="dxa"/>
            <w:vAlign w:val="center"/>
          </w:tcPr>
          <w:p w:rsidR="00701975" w:rsidRDefault="00953D99">
            <w:pPr>
              <w:tabs>
                <w:tab w:val="left" w:pos="1785"/>
              </w:tabs>
              <w:spacing w:after="0" w:line="240" w:lineRule="auto"/>
              <w:jc w:val="center"/>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rPr>
              <w:t>Реестр измененных мероприятий</w:t>
            </w:r>
          </w:p>
        </w:tc>
        <w:tc>
          <w:tcPr>
            <w:tcW w:w="4961" w:type="dxa"/>
          </w:tcPr>
          <w:p w:rsidR="00701975" w:rsidRDefault="00953D99">
            <w:pPr>
              <w:tabs>
                <w:tab w:val="left" w:pos="1785"/>
              </w:tabs>
              <w:spacing w:after="0" w:line="240" w:lineRule="auto"/>
              <w:jc w:val="center"/>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rPr>
              <w:t>Мероприятия, выполненные утвержденной схемой</w:t>
            </w:r>
          </w:p>
        </w:tc>
      </w:tr>
      <w:tr w:rsidR="00701975">
        <w:tc>
          <w:tcPr>
            <w:tcW w:w="4928" w:type="dxa"/>
            <w:vAlign w:val="center"/>
          </w:tcPr>
          <w:p w:rsidR="00701975" w:rsidRDefault="00701975">
            <w:pPr>
              <w:spacing w:after="0" w:line="240" w:lineRule="auto"/>
              <w:rPr>
                <w:rFonts w:ascii="Times New Roman" w:hAnsi="Times New Roman"/>
                <w:sz w:val="24"/>
                <w:szCs w:val="24"/>
              </w:rPr>
            </w:pPr>
          </w:p>
        </w:tc>
        <w:tc>
          <w:tcPr>
            <w:tcW w:w="4961" w:type="dxa"/>
          </w:tcPr>
          <w:p w:rsidR="00701975" w:rsidRDefault="00701975">
            <w:pPr>
              <w:tabs>
                <w:tab w:val="left" w:pos="1785"/>
              </w:tabs>
              <w:rPr>
                <w:color w:val="464C55"/>
                <w:shd w:val="clear" w:color="auto" w:fill="FFFFFF"/>
              </w:rPr>
            </w:pPr>
          </w:p>
        </w:tc>
      </w:tr>
      <w:tr w:rsidR="00701975">
        <w:tc>
          <w:tcPr>
            <w:tcW w:w="4928" w:type="dxa"/>
            <w:vAlign w:val="center"/>
          </w:tcPr>
          <w:p w:rsidR="00701975" w:rsidRDefault="00701975">
            <w:pPr>
              <w:spacing w:after="0" w:line="240" w:lineRule="auto"/>
              <w:rPr>
                <w:rFonts w:ascii="Times New Roman" w:hAnsi="Times New Roman"/>
                <w:sz w:val="24"/>
                <w:szCs w:val="24"/>
              </w:rPr>
            </w:pPr>
          </w:p>
        </w:tc>
        <w:tc>
          <w:tcPr>
            <w:tcW w:w="4961" w:type="dxa"/>
          </w:tcPr>
          <w:p w:rsidR="00701975" w:rsidRDefault="00701975">
            <w:pPr>
              <w:tabs>
                <w:tab w:val="left" w:pos="1785"/>
              </w:tabs>
              <w:rPr>
                <w:color w:val="464C55"/>
                <w:shd w:val="clear" w:color="auto" w:fill="FFFFFF"/>
              </w:rPr>
            </w:pPr>
          </w:p>
        </w:tc>
      </w:tr>
      <w:tr w:rsidR="00701975">
        <w:tc>
          <w:tcPr>
            <w:tcW w:w="4928" w:type="dxa"/>
            <w:vAlign w:val="center"/>
          </w:tcPr>
          <w:p w:rsidR="00701975" w:rsidRDefault="00701975">
            <w:pPr>
              <w:spacing w:after="0" w:line="240" w:lineRule="auto"/>
              <w:rPr>
                <w:rFonts w:ascii="Times New Roman" w:hAnsi="Times New Roman"/>
                <w:sz w:val="24"/>
                <w:szCs w:val="24"/>
              </w:rPr>
            </w:pPr>
          </w:p>
        </w:tc>
        <w:tc>
          <w:tcPr>
            <w:tcW w:w="4961" w:type="dxa"/>
          </w:tcPr>
          <w:p w:rsidR="00701975" w:rsidRDefault="00701975">
            <w:pPr>
              <w:tabs>
                <w:tab w:val="left" w:pos="1785"/>
              </w:tabs>
              <w:rPr>
                <w:color w:val="464C55"/>
                <w:shd w:val="clear" w:color="auto" w:fill="FFFFFF"/>
              </w:rPr>
            </w:pPr>
          </w:p>
        </w:tc>
      </w:tr>
      <w:tr w:rsidR="00701975">
        <w:tc>
          <w:tcPr>
            <w:tcW w:w="4928" w:type="dxa"/>
            <w:vAlign w:val="center"/>
          </w:tcPr>
          <w:p w:rsidR="00701975" w:rsidRDefault="00701975">
            <w:pPr>
              <w:spacing w:after="0" w:line="240" w:lineRule="auto"/>
              <w:rPr>
                <w:rFonts w:ascii="Times New Roman" w:hAnsi="Times New Roman"/>
                <w:sz w:val="24"/>
                <w:szCs w:val="24"/>
              </w:rPr>
            </w:pPr>
          </w:p>
        </w:tc>
        <w:tc>
          <w:tcPr>
            <w:tcW w:w="4961" w:type="dxa"/>
          </w:tcPr>
          <w:p w:rsidR="00701975" w:rsidRDefault="00701975">
            <w:pPr>
              <w:tabs>
                <w:tab w:val="left" w:pos="1785"/>
              </w:tabs>
              <w:rPr>
                <w:color w:val="464C55"/>
                <w:shd w:val="clear" w:color="auto" w:fill="FFFFFF"/>
              </w:rPr>
            </w:pPr>
          </w:p>
        </w:tc>
      </w:tr>
    </w:tbl>
    <w:p w:rsidR="00701975" w:rsidRDefault="00701975">
      <w:pPr>
        <w:tabs>
          <w:tab w:val="left" w:pos="1785"/>
        </w:tabs>
        <w:rPr>
          <w:rFonts w:ascii="Times New Roman" w:hAnsi="Times New Roman"/>
          <w:sz w:val="28"/>
          <w:szCs w:val="28"/>
          <w:lang w:eastAsia="ru-RU"/>
        </w:rPr>
      </w:pPr>
    </w:p>
    <w:sectPr w:rsidR="00701975">
      <w:pgSz w:w="12240" w:h="15840"/>
      <w:pgMar w:top="851" w:right="851"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518" w:rsidRDefault="00F02518">
      <w:pPr>
        <w:spacing w:line="240" w:lineRule="auto"/>
      </w:pPr>
      <w:r>
        <w:separator/>
      </w:r>
    </w:p>
  </w:endnote>
  <w:endnote w:type="continuationSeparator" w:id="0">
    <w:p w:rsidR="00F02518" w:rsidRDefault="00F025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CC"/>
    <w:family w:val="swiss"/>
    <w:pitch w:val="default"/>
    <w:sig w:usb0="A10006FF" w:usb1="4000205B" w:usb2="00000010" w:usb3="00000000" w:csb0="2000019F" w:csb1="00000000"/>
  </w:font>
  <w:font w:name="Segoe UI">
    <w:panose1 w:val="020B0502040204020203"/>
    <w:charset w:val="CC"/>
    <w:family w:val="swiss"/>
    <w:pitch w:val="variable"/>
    <w:sig w:usb0="E4002EFF" w:usb1="C000E47F" w:usb2="00000009" w:usb3="00000000" w:csb0="000001FF" w:csb1="00000000"/>
  </w:font>
  <w:font w:name="Century Schoolbook">
    <w:altName w:val="Century"/>
    <w:panose1 w:val="02040604050505020304"/>
    <w:charset w:val="CC"/>
    <w:family w:val="roman"/>
    <w:pitch w:val="default"/>
    <w:sig w:usb0="00000000" w:usb1="00000000" w:usb2="00000000" w:usb3="00000000" w:csb0="0000009F" w:csb1="00000000"/>
  </w:font>
  <w:font w:name="Microsoft YaHei">
    <w:panose1 w:val="020B0503020204020204"/>
    <w:charset w:val="86"/>
    <w:family w:val="swiss"/>
    <w:pitch w:val="default"/>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975" w:rsidRDefault="00701975">
    <w:pPr>
      <w:pStyle w:val="a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518" w:rsidRDefault="00F02518">
      <w:pPr>
        <w:spacing w:after="0"/>
      </w:pPr>
      <w:r>
        <w:separator/>
      </w:r>
    </w:p>
  </w:footnote>
  <w:footnote w:type="continuationSeparator" w:id="0">
    <w:p w:rsidR="00F02518" w:rsidRDefault="00F0251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2626"/>
      <w:docPartObj>
        <w:docPartGallery w:val="AutoText"/>
      </w:docPartObj>
    </w:sdtPr>
    <w:sdtEndPr>
      <w:rPr>
        <w:rFonts w:ascii="Times New Roman" w:hAnsi="Times New Roman"/>
      </w:rPr>
    </w:sdtEndPr>
    <w:sdtContent>
      <w:p w:rsidR="00701975" w:rsidRDefault="00953D99">
        <w:pPr>
          <w:pStyle w:val="af8"/>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BD539A">
          <w:rPr>
            <w:rFonts w:ascii="Times New Roman" w:hAnsi="Times New Roman"/>
            <w:noProof/>
          </w:rPr>
          <w:t>55</w:t>
        </w:r>
        <w:r>
          <w:rPr>
            <w:rFonts w:ascii="Times New Roman" w:hAnsi="Times New Roman"/>
          </w:rPr>
          <w:fldChar w:fldCharType="end"/>
        </w:r>
      </w:p>
    </w:sdtContent>
  </w:sdt>
  <w:p w:rsidR="00701975" w:rsidRDefault="00701975">
    <w:pPr>
      <w:pStyle w:val="af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41743"/>
    <w:rsid w:val="00000382"/>
    <w:rsid w:val="000010D0"/>
    <w:rsid w:val="000013C8"/>
    <w:rsid w:val="0000156C"/>
    <w:rsid w:val="00001596"/>
    <w:rsid w:val="00002130"/>
    <w:rsid w:val="0000295C"/>
    <w:rsid w:val="0000347C"/>
    <w:rsid w:val="00005122"/>
    <w:rsid w:val="000051B8"/>
    <w:rsid w:val="000056F8"/>
    <w:rsid w:val="00005B1B"/>
    <w:rsid w:val="000073CD"/>
    <w:rsid w:val="0001016B"/>
    <w:rsid w:val="00010257"/>
    <w:rsid w:val="00010510"/>
    <w:rsid w:val="00010992"/>
    <w:rsid w:val="000109DF"/>
    <w:rsid w:val="000112B5"/>
    <w:rsid w:val="000112D1"/>
    <w:rsid w:val="00011E36"/>
    <w:rsid w:val="00013335"/>
    <w:rsid w:val="00013546"/>
    <w:rsid w:val="00013D30"/>
    <w:rsid w:val="00013FC0"/>
    <w:rsid w:val="00015475"/>
    <w:rsid w:val="00015523"/>
    <w:rsid w:val="00017102"/>
    <w:rsid w:val="000173A8"/>
    <w:rsid w:val="000175D2"/>
    <w:rsid w:val="00020424"/>
    <w:rsid w:val="000204EA"/>
    <w:rsid w:val="00021AC8"/>
    <w:rsid w:val="0002237B"/>
    <w:rsid w:val="000225FA"/>
    <w:rsid w:val="00022F08"/>
    <w:rsid w:val="0002377F"/>
    <w:rsid w:val="00023BE9"/>
    <w:rsid w:val="0002457A"/>
    <w:rsid w:val="000249BE"/>
    <w:rsid w:val="00025DE0"/>
    <w:rsid w:val="00026407"/>
    <w:rsid w:val="00026474"/>
    <w:rsid w:val="00026C23"/>
    <w:rsid w:val="00027443"/>
    <w:rsid w:val="0003020E"/>
    <w:rsid w:val="00030321"/>
    <w:rsid w:val="00030401"/>
    <w:rsid w:val="00030795"/>
    <w:rsid w:val="00030A09"/>
    <w:rsid w:val="00030E20"/>
    <w:rsid w:val="00030F2F"/>
    <w:rsid w:val="0003177D"/>
    <w:rsid w:val="00031AE1"/>
    <w:rsid w:val="00032723"/>
    <w:rsid w:val="00032860"/>
    <w:rsid w:val="00032F0D"/>
    <w:rsid w:val="000349C5"/>
    <w:rsid w:val="0003546F"/>
    <w:rsid w:val="00035606"/>
    <w:rsid w:val="00035608"/>
    <w:rsid w:val="0003596C"/>
    <w:rsid w:val="00035A0B"/>
    <w:rsid w:val="0003640A"/>
    <w:rsid w:val="00037AE6"/>
    <w:rsid w:val="00037C46"/>
    <w:rsid w:val="00040AE4"/>
    <w:rsid w:val="000415EF"/>
    <w:rsid w:val="00041B2C"/>
    <w:rsid w:val="00041E42"/>
    <w:rsid w:val="00041F71"/>
    <w:rsid w:val="00042190"/>
    <w:rsid w:val="0004262D"/>
    <w:rsid w:val="00043661"/>
    <w:rsid w:val="00043675"/>
    <w:rsid w:val="00043789"/>
    <w:rsid w:val="0004396B"/>
    <w:rsid w:val="00043C60"/>
    <w:rsid w:val="000445D1"/>
    <w:rsid w:val="00044ED9"/>
    <w:rsid w:val="00045004"/>
    <w:rsid w:val="0004505F"/>
    <w:rsid w:val="000457C2"/>
    <w:rsid w:val="0004587E"/>
    <w:rsid w:val="00046FA0"/>
    <w:rsid w:val="000472D5"/>
    <w:rsid w:val="00050A05"/>
    <w:rsid w:val="00050B72"/>
    <w:rsid w:val="00050BDA"/>
    <w:rsid w:val="00051A50"/>
    <w:rsid w:val="00052A2C"/>
    <w:rsid w:val="000535C3"/>
    <w:rsid w:val="000544D8"/>
    <w:rsid w:val="00054A14"/>
    <w:rsid w:val="000562F0"/>
    <w:rsid w:val="0005700E"/>
    <w:rsid w:val="000574A2"/>
    <w:rsid w:val="00057A99"/>
    <w:rsid w:val="00057CE2"/>
    <w:rsid w:val="00057F80"/>
    <w:rsid w:val="00060072"/>
    <w:rsid w:val="00060094"/>
    <w:rsid w:val="00060141"/>
    <w:rsid w:val="00060418"/>
    <w:rsid w:val="000605DB"/>
    <w:rsid w:val="00060602"/>
    <w:rsid w:val="000607F6"/>
    <w:rsid w:val="0006146E"/>
    <w:rsid w:val="0006169F"/>
    <w:rsid w:val="000616F1"/>
    <w:rsid w:val="000621D8"/>
    <w:rsid w:val="00062A1F"/>
    <w:rsid w:val="00062C65"/>
    <w:rsid w:val="000635DA"/>
    <w:rsid w:val="00063A91"/>
    <w:rsid w:val="0006460B"/>
    <w:rsid w:val="000646FF"/>
    <w:rsid w:val="000650BB"/>
    <w:rsid w:val="0006544E"/>
    <w:rsid w:val="00065D27"/>
    <w:rsid w:val="0006646D"/>
    <w:rsid w:val="000664BD"/>
    <w:rsid w:val="00066973"/>
    <w:rsid w:val="00066A11"/>
    <w:rsid w:val="00066C85"/>
    <w:rsid w:val="00067595"/>
    <w:rsid w:val="0006762F"/>
    <w:rsid w:val="00070256"/>
    <w:rsid w:val="00070587"/>
    <w:rsid w:val="00070B60"/>
    <w:rsid w:val="0007236B"/>
    <w:rsid w:val="000727B1"/>
    <w:rsid w:val="00072E9F"/>
    <w:rsid w:val="00073FA7"/>
    <w:rsid w:val="000748B2"/>
    <w:rsid w:val="00074974"/>
    <w:rsid w:val="00074F97"/>
    <w:rsid w:val="000750B1"/>
    <w:rsid w:val="00075656"/>
    <w:rsid w:val="00075757"/>
    <w:rsid w:val="0007580C"/>
    <w:rsid w:val="00075A26"/>
    <w:rsid w:val="00075D99"/>
    <w:rsid w:val="00076486"/>
    <w:rsid w:val="0007687A"/>
    <w:rsid w:val="000768DC"/>
    <w:rsid w:val="00076C8A"/>
    <w:rsid w:val="0007739B"/>
    <w:rsid w:val="00077496"/>
    <w:rsid w:val="0007762D"/>
    <w:rsid w:val="00080056"/>
    <w:rsid w:val="00080473"/>
    <w:rsid w:val="0008063B"/>
    <w:rsid w:val="000808F1"/>
    <w:rsid w:val="00080B6C"/>
    <w:rsid w:val="000811EE"/>
    <w:rsid w:val="00081507"/>
    <w:rsid w:val="00081C24"/>
    <w:rsid w:val="0008274C"/>
    <w:rsid w:val="0008394B"/>
    <w:rsid w:val="00083E99"/>
    <w:rsid w:val="00084602"/>
    <w:rsid w:val="00084D19"/>
    <w:rsid w:val="00085088"/>
    <w:rsid w:val="0008515D"/>
    <w:rsid w:val="000864F2"/>
    <w:rsid w:val="000867DE"/>
    <w:rsid w:val="0008688D"/>
    <w:rsid w:val="00086B25"/>
    <w:rsid w:val="00086B5A"/>
    <w:rsid w:val="00086C97"/>
    <w:rsid w:val="00086E15"/>
    <w:rsid w:val="00087667"/>
    <w:rsid w:val="00090CFB"/>
    <w:rsid w:val="00090FFF"/>
    <w:rsid w:val="0009253E"/>
    <w:rsid w:val="000926F4"/>
    <w:rsid w:val="00092806"/>
    <w:rsid w:val="00092B19"/>
    <w:rsid w:val="00093631"/>
    <w:rsid w:val="000938FE"/>
    <w:rsid w:val="00093A64"/>
    <w:rsid w:val="0009404D"/>
    <w:rsid w:val="00094A8F"/>
    <w:rsid w:val="00094E28"/>
    <w:rsid w:val="00094F88"/>
    <w:rsid w:val="000955B9"/>
    <w:rsid w:val="00095930"/>
    <w:rsid w:val="00095BD1"/>
    <w:rsid w:val="00096B31"/>
    <w:rsid w:val="00096F52"/>
    <w:rsid w:val="0009716F"/>
    <w:rsid w:val="0009721A"/>
    <w:rsid w:val="00097388"/>
    <w:rsid w:val="00097C79"/>
    <w:rsid w:val="00097CDA"/>
    <w:rsid w:val="000A1595"/>
    <w:rsid w:val="000A1FBA"/>
    <w:rsid w:val="000A2021"/>
    <w:rsid w:val="000A2312"/>
    <w:rsid w:val="000A2487"/>
    <w:rsid w:val="000A2949"/>
    <w:rsid w:val="000A47D0"/>
    <w:rsid w:val="000A4E61"/>
    <w:rsid w:val="000A54E6"/>
    <w:rsid w:val="000A5560"/>
    <w:rsid w:val="000A564E"/>
    <w:rsid w:val="000A567A"/>
    <w:rsid w:val="000A5A72"/>
    <w:rsid w:val="000A64BD"/>
    <w:rsid w:val="000A65CA"/>
    <w:rsid w:val="000A6AAC"/>
    <w:rsid w:val="000A6BF5"/>
    <w:rsid w:val="000A6E60"/>
    <w:rsid w:val="000A6F09"/>
    <w:rsid w:val="000B0373"/>
    <w:rsid w:val="000B08A9"/>
    <w:rsid w:val="000B0DC9"/>
    <w:rsid w:val="000B0E1E"/>
    <w:rsid w:val="000B0F9A"/>
    <w:rsid w:val="000B1407"/>
    <w:rsid w:val="000B1E04"/>
    <w:rsid w:val="000B210D"/>
    <w:rsid w:val="000B3437"/>
    <w:rsid w:val="000B39CF"/>
    <w:rsid w:val="000B39D2"/>
    <w:rsid w:val="000B3A12"/>
    <w:rsid w:val="000B3A24"/>
    <w:rsid w:val="000B469A"/>
    <w:rsid w:val="000B52D6"/>
    <w:rsid w:val="000B586B"/>
    <w:rsid w:val="000B6606"/>
    <w:rsid w:val="000B6C24"/>
    <w:rsid w:val="000B6F16"/>
    <w:rsid w:val="000B7105"/>
    <w:rsid w:val="000B7588"/>
    <w:rsid w:val="000B77A7"/>
    <w:rsid w:val="000C0572"/>
    <w:rsid w:val="000C0892"/>
    <w:rsid w:val="000C097E"/>
    <w:rsid w:val="000C0DFB"/>
    <w:rsid w:val="000C0DFE"/>
    <w:rsid w:val="000C2797"/>
    <w:rsid w:val="000C303E"/>
    <w:rsid w:val="000C41B7"/>
    <w:rsid w:val="000C492B"/>
    <w:rsid w:val="000C4A39"/>
    <w:rsid w:val="000C54CB"/>
    <w:rsid w:val="000C57D0"/>
    <w:rsid w:val="000C5848"/>
    <w:rsid w:val="000C5A2A"/>
    <w:rsid w:val="000C5A7B"/>
    <w:rsid w:val="000C5C4E"/>
    <w:rsid w:val="000C610F"/>
    <w:rsid w:val="000C6436"/>
    <w:rsid w:val="000C7171"/>
    <w:rsid w:val="000C718D"/>
    <w:rsid w:val="000C71FB"/>
    <w:rsid w:val="000C748F"/>
    <w:rsid w:val="000C78CD"/>
    <w:rsid w:val="000C7AFA"/>
    <w:rsid w:val="000D0143"/>
    <w:rsid w:val="000D039E"/>
    <w:rsid w:val="000D0869"/>
    <w:rsid w:val="000D16F1"/>
    <w:rsid w:val="000D25D3"/>
    <w:rsid w:val="000D25FF"/>
    <w:rsid w:val="000D287E"/>
    <w:rsid w:val="000D392C"/>
    <w:rsid w:val="000D3C2F"/>
    <w:rsid w:val="000D3E34"/>
    <w:rsid w:val="000D4E1F"/>
    <w:rsid w:val="000D572C"/>
    <w:rsid w:val="000D59BA"/>
    <w:rsid w:val="000D5FAD"/>
    <w:rsid w:val="000D692F"/>
    <w:rsid w:val="000D736C"/>
    <w:rsid w:val="000D764E"/>
    <w:rsid w:val="000D7D62"/>
    <w:rsid w:val="000E11E9"/>
    <w:rsid w:val="000E1A6A"/>
    <w:rsid w:val="000E1EF8"/>
    <w:rsid w:val="000E2205"/>
    <w:rsid w:val="000E2666"/>
    <w:rsid w:val="000E270A"/>
    <w:rsid w:val="000E2CE0"/>
    <w:rsid w:val="000E3AD2"/>
    <w:rsid w:val="000E3EB3"/>
    <w:rsid w:val="000E3F0B"/>
    <w:rsid w:val="000E40D2"/>
    <w:rsid w:val="000E45B3"/>
    <w:rsid w:val="000E4AE0"/>
    <w:rsid w:val="000E5BE4"/>
    <w:rsid w:val="000E6241"/>
    <w:rsid w:val="000E64CB"/>
    <w:rsid w:val="000E64EA"/>
    <w:rsid w:val="000E785F"/>
    <w:rsid w:val="000E7EA6"/>
    <w:rsid w:val="000E7F98"/>
    <w:rsid w:val="000F2D0F"/>
    <w:rsid w:val="000F2F5D"/>
    <w:rsid w:val="000F3FE5"/>
    <w:rsid w:val="000F722D"/>
    <w:rsid w:val="000F778D"/>
    <w:rsid w:val="000F7D69"/>
    <w:rsid w:val="0010058C"/>
    <w:rsid w:val="001006FF"/>
    <w:rsid w:val="00100701"/>
    <w:rsid w:val="00100A0C"/>
    <w:rsid w:val="00100B91"/>
    <w:rsid w:val="001012A9"/>
    <w:rsid w:val="00101B34"/>
    <w:rsid w:val="00102284"/>
    <w:rsid w:val="00102567"/>
    <w:rsid w:val="00102D9E"/>
    <w:rsid w:val="00103E7F"/>
    <w:rsid w:val="001042B7"/>
    <w:rsid w:val="0010455F"/>
    <w:rsid w:val="001046CD"/>
    <w:rsid w:val="00105147"/>
    <w:rsid w:val="00105A98"/>
    <w:rsid w:val="00107345"/>
    <w:rsid w:val="00107B98"/>
    <w:rsid w:val="00107E0D"/>
    <w:rsid w:val="00110CBC"/>
    <w:rsid w:val="001112E7"/>
    <w:rsid w:val="00111584"/>
    <w:rsid w:val="001115B6"/>
    <w:rsid w:val="00111C7A"/>
    <w:rsid w:val="00111C81"/>
    <w:rsid w:val="00112A8A"/>
    <w:rsid w:val="0011413C"/>
    <w:rsid w:val="001145CF"/>
    <w:rsid w:val="00114A3C"/>
    <w:rsid w:val="00114D32"/>
    <w:rsid w:val="00115CEE"/>
    <w:rsid w:val="00116242"/>
    <w:rsid w:val="00117255"/>
    <w:rsid w:val="001172AC"/>
    <w:rsid w:val="00117354"/>
    <w:rsid w:val="00117527"/>
    <w:rsid w:val="00117C18"/>
    <w:rsid w:val="001208B4"/>
    <w:rsid w:val="00120999"/>
    <w:rsid w:val="00121C64"/>
    <w:rsid w:val="00122F30"/>
    <w:rsid w:val="00124B24"/>
    <w:rsid w:val="001251AD"/>
    <w:rsid w:val="001255D4"/>
    <w:rsid w:val="00125909"/>
    <w:rsid w:val="00126819"/>
    <w:rsid w:val="00126E2E"/>
    <w:rsid w:val="0012751F"/>
    <w:rsid w:val="00127F0E"/>
    <w:rsid w:val="00127F6C"/>
    <w:rsid w:val="00127FE8"/>
    <w:rsid w:val="00130365"/>
    <w:rsid w:val="0013089E"/>
    <w:rsid w:val="001315FB"/>
    <w:rsid w:val="001317CA"/>
    <w:rsid w:val="00131959"/>
    <w:rsid w:val="00131DF2"/>
    <w:rsid w:val="001325E2"/>
    <w:rsid w:val="00132E30"/>
    <w:rsid w:val="0013338F"/>
    <w:rsid w:val="00133B8D"/>
    <w:rsid w:val="00134D1C"/>
    <w:rsid w:val="00135007"/>
    <w:rsid w:val="00135094"/>
    <w:rsid w:val="00136CB2"/>
    <w:rsid w:val="00136F0D"/>
    <w:rsid w:val="00136FE6"/>
    <w:rsid w:val="00137470"/>
    <w:rsid w:val="00137898"/>
    <w:rsid w:val="00140112"/>
    <w:rsid w:val="00140B5A"/>
    <w:rsid w:val="00141241"/>
    <w:rsid w:val="001415F7"/>
    <w:rsid w:val="00141C6E"/>
    <w:rsid w:val="00141D6D"/>
    <w:rsid w:val="001434BE"/>
    <w:rsid w:val="0014359C"/>
    <w:rsid w:val="00143732"/>
    <w:rsid w:val="00143A94"/>
    <w:rsid w:val="00143B7E"/>
    <w:rsid w:val="001445EB"/>
    <w:rsid w:val="00145578"/>
    <w:rsid w:val="001464AE"/>
    <w:rsid w:val="00146795"/>
    <w:rsid w:val="001469CF"/>
    <w:rsid w:val="00146B03"/>
    <w:rsid w:val="001474FA"/>
    <w:rsid w:val="001477D6"/>
    <w:rsid w:val="00150383"/>
    <w:rsid w:val="001505CD"/>
    <w:rsid w:val="00150971"/>
    <w:rsid w:val="00150E78"/>
    <w:rsid w:val="001517DB"/>
    <w:rsid w:val="00151ABC"/>
    <w:rsid w:val="00151DDE"/>
    <w:rsid w:val="00152FED"/>
    <w:rsid w:val="0015436A"/>
    <w:rsid w:val="0015505E"/>
    <w:rsid w:val="00155437"/>
    <w:rsid w:val="00155C64"/>
    <w:rsid w:val="00155DAE"/>
    <w:rsid w:val="001573A4"/>
    <w:rsid w:val="00157B21"/>
    <w:rsid w:val="00157C03"/>
    <w:rsid w:val="0016166F"/>
    <w:rsid w:val="0016182A"/>
    <w:rsid w:val="00161ACA"/>
    <w:rsid w:val="0016267F"/>
    <w:rsid w:val="001635B7"/>
    <w:rsid w:val="00164324"/>
    <w:rsid w:val="00164BFB"/>
    <w:rsid w:val="00164EFB"/>
    <w:rsid w:val="0016548B"/>
    <w:rsid w:val="00165B70"/>
    <w:rsid w:val="0016601B"/>
    <w:rsid w:val="00166227"/>
    <w:rsid w:val="001701B1"/>
    <w:rsid w:val="001702CD"/>
    <w:rsid w:val="00170742"/>
    <w:rsid w:val="00170914"/>
    <w:rsid w:val="00171DBF"/>
    <w:rsid w:val="001733CC"/>
    <w:rsid w:val="00173621"/>
    <w:rsid w:val="0017509B"/>
    <w:rsid w:val="001756B0"/>
    <w:rsid w:val="0017677E"/>
    <w:rsid w:val="00176918"/>
    <w:rsid w:val="00176971"/>
    <w:rsid w:val="00176B63"/>
    <w:rsid w:val="00176FEB"/>
    <w:rsid w:val="00177742"/>
    <w:rsid w:val="00177BB4"/>
    <w:rsid w:val="00181033"/>
    <w:rsid w:val="00181A78"/>
    <w:rsid w:val="00181BF8"/>
    <w:rsid w:val="00181FD8"/>
    <w:rsid w:val="00182E09"/>
    <w:rsid w:val="00183262"/>
    <w:rsid w:val="001836BC"/>
    <w:rsid w:val="00183723"/>
    <w:rsid w:val="0018377A"/>
    <w:rsid w:val="00183789"/>
    <w:rsid w:val="00183BB0"/>
    <w:rsid w:val="00184096"/>
    <w:rsid w:val="001842A2"/>
    <w:rsid w:val="00184CE5"/>
    <w:rsid w:val="001850AD"/>
    <w:rsid w:val="00185470"/>
    <w:rsid w:val="00185490"/>
    <w:rsid w:val="001857DC"/>
    <w:rsid w:val="00185C74"/>
    <w:rsid w:val="00185FF5"/>
    <w:rsid w:val="00186D3E"/>
    <w:rsid w:val="001876D9"/>
    <w:rsid w:val="00187F04"/>
    <w:rsid w:val="001908F8"/>
    <w:rsid w:val="00190982"/>
    <w:rsid w:val="00191500"/>
    <w:rsid w:val="00191A41"/>
    <w:rsid w:val="001929BB"/>
    <w:rsid w:val="00192B2F"/>
    <w:rsid w:val="00192BCB"/>
    <w:rsid w:val="00192C07"/>
    <w:rsid w:val="00193A8E"/>
    <w:rsid w:val="00194254"/>
    <w:rsid w:val="001944EE"/>
    <w:rsid w:val="0019455E"/>
    <w:rsid w:val="00194876"/>
    <w:rsid w:val="001955BC"/>
    <w:rsid w:val="001966F2"/>
    <w:rsid w:val="00196A0A"/>
    <w:rsid w:val="00197175"/>
    <w:rsid w:val="001A0892"/>
    <w:rsid w:val="001A0B6D"/>
    <w:rsid w:val="001A0D7A"/>
    <w:rsid w:val="001A1130"/>
    <w:rsid w:val="001A1A8F"/>
    <w:rsid w:val="001A1C26"/>
    <w:rsid w:val="001A260A"/>
    <w:rsid w:val="001A2FDE"/>
    <w:rsid w:val="001A3334"/>
    <w:rsid w:val="001A36E1"/>
    <w:rsid w:val="001A3D30"/>
    <w:rsid w:val="001A4E81"/>
    <w:rsid w:val="001A604F"/>
    <w:rsid w:val="001A65CE"/>
    <w:rsid w:val="001A6A98"/>
    <w:rsid w:val="001A71C2"/>
    <w:rsid w:val="001A7942"/>
    <w:rsid w:val="001A7BE5"/>
    <w:rsid w:val="001B086D"/>
    <w:rsid w:val="001B0E6D"/>
    <w:rsid w:val="001B0F03"/>
    <w:rsid w:val="001B18DB"/>
    <w:rsid w:val="001B20C8"/>
    <w:rsid w:val="001B219F"/>
    <w:rsid w:val="001B26BD"/>
    <w:rsid w:val="001B2960"/>
    <w:rsid w:val="001B38BD"/>
    <w:rsid w:val="001B3A56"/>
    <w:rsid w:val="001B3F29"/>
    <w:rsid w:val="001B3FE9"/>
    <w:rsid w:val="001B4163"/>
    <w:rsid w:val="001B4B15"/>
    <w:rsid w:val="001B54D6"/>
    <w:rsid w:val="001B5905"/>
    <w:rsid w:val="001B6375"/>
    <w:rsid w:val="001B6B64"/>
    <w:rsid w:val="001B7197"/>
    <w:rsid w:val="001B738D"/>
    <w:rsid w:val="001B767A"/>
    <w:rsid w:val="001B769F"/>
    <w:rsid w:val="001B7879"/>
    <w:rsid w:val="001C0830"/>
    <w:rsid w:val="001C09CE"/>
    <w:rsid w:val="001C0C65"/>
    <w:rsid w:val="001C1B6F"/>
    <w:rsid w:val="001C1DBC"/>
    <w:rsid w:val="001C245B"/>
    <w:rsid w:val="001C289C"/>
    <w:rsid w:val="001C2B6F"/>
    <w:rsid w:val="001C32FF"/>
    <w:rsid w:val="001C369D"/>
    <w:rsid w:val="001C3813"/>
    <w:rsid w:val="001C381A"/>
    <w:rsid w:val="001C433C"/>
    <w:rsid w:val="001C48E3"/>
    <w:rsid w:val="001C4B4E"/>
    <w:rsid w:val="001C5696"/>
    <w:rsid w:val="001C5798"/>
    <w:rsid w:val="001C582D"/>
    <w:rsid w:val="001C60B2"/>
    <w:rsid w:val="001C6CD4"/>
    <w:rsid w:val="001C71FF"/>
    <w:rsid w:val="001C72D0"/>
    <w:rsid w:val="001C747C"/>
    <w:rsid w:val="001C74D5"/>
    <w:rsid w:val="001C79FF"/>
    <w:rsid w:val="001C7AA4"/>
    <w:rsid w:val="001C7F82"/>
    <w:rsid w:val="001D0BFF"/>
    <w:rsid w:val="001D0F0A"/>
    <w:rsid w:val="001D0F54"/>
    <w:rsid w:val="001D13D4"/>
    <w:rsid w:val="001D1F10"/>
    <w:rsid w:val="001D23A4"/>
    <w:rsid w:val="001D253B"/>
    <w:rsid w:val="001D296D"/>
    <w:rsid w:val="001D2D58"/>
    <w:rsid w:val="001D2E6D"/>
    <w:rsid w:val="001D2FDD"/>
    <w:rsid w:val="001D330F"/>
    <w:rsid w:val="001D338A"/>
    <w:rsid w:val="001D362B"/>
    <w:rsid w:val="001D3756"/>
    <w:rsid w:val="001D3A7D"/>
    <w:rsid w:val="001D40B9"/>
    <w:rsid w:val="001D4642"/>
    <w:rsid w:val="001D48FB"/>
    <w:rsid w:val="001D49B7"/>
    <w:rsid w:val="001D4B91"/>
    <w:rsid w:val="001D4C06"/>
    <w:rsid w:val="001D668F"/>
    <w:rsid w:val="001D7257"/>
    <w:rsid w:val="001D7382"/>
    <w:rsid w:val="001D74EB"/>
    <w:rsid w:val="001D752C"/>
    <w:rsid w:val="001D7669"/>
    <w:rsid w:val="001D7E4D"/>
    <w:rsid w:val="001D7F57"/>
    <w:rsid w:val="001E043E"/>
    <w:rsid w:val="001E0BFF"/>
    <w:rsid w:val="001E19A7"/>
    <w:rsid w:val="001E19B9"/>
    <w:rsid w:val="001E2B67"/>
    <w:rsid w:val="001E3236"/>
    <w:rsid w:val="001E34A6"/>
    <w:rsid w:val="001E378A"/>
    <w:rsid w:val="001E5136"/>
    <w:rsid w:val="001E56D1"/>
    <w:rsid w:val="001E63B1"/>
    <w:rsid w:val="001E67EA"/>
    <w:rsid w:val="001E6B4F"/>
    <w:rsid w:val="001E7EB1"/>
    <w:rsid w:val="001F0396"/>
    <w:rsid w:val="001F08A5"/>
    <w:rsid w:val="001F167D"/>
    <w:rsid w:val="001F240B"/>
    <w:rsid w:val="001F320E"/>
    <w:rsid w:val="001F3F9B"/>
    <w:rsid w:val="001F41B7"/>
    <w:rsid w:val="001F4415"/>
    <w:rsid w:val="001F4B29"/>
    <w:rsid w:val="001F5055"/>
    <w:rsid w:val="001F5221"/>
    <w:rsid w:val="001F5225"/>
    <w:rsid w:val="001F540F"/>
    <w:rsid w:val="001F5427"/>
    <w:rsid w:val="001F5790"/>
    <w:rsid w:val="001F5B87"/>
    <w:rsid w:val="001F5C59"/>
    <w:rsid w:val="001F60A9"/>
    <w:rsid w:val="001F634C"/>
    <w:rsid w:val="001F6661"/>
    <w:rsid w:val="001F6E7B"/>
    <w:rsid w:val="001F71CD"/>
    <w:rsid w:val="001F7EAE"/>
    <w:rsid w:val="00200FD4"/>
    <w:rsid w:val="00201220"/>
    <w:rsid w:val="00201470"/>
    <w:rsid w:val="00201D0E"/>
    <w:rsid w:val="00202331"/>
    <w:rsid w:val="00202942"/>
    <w:rsid w:val="002031D6"/>
    <w:rsid w:val="0020398D"/>
    <w:rsid w:val="00203F06"/>
    <w:rsid w:val="00205530"/>
    <w:rsid w:val="0020599B"/>
    <w:rsid w:val="00205BC2"/>
    <w:rsid w:val="002065F8"/>
    <w:rsid w:val="002069A3"/>
    <w:rsid w:val="002110A0"/>
    <w:rsid w:val="002110C0"/>
    <w:rsid w:val="002117E2"/>
    <w:rsid w:val="00211A80"/>
    <w:rsid w:val="0021236A"/>
    <w:rsid w:val="00212D38"/>
    <w:rsid w:val="002134A3"/>
    <w:rsid w:val="002136B2"/>
    <w:rsid w:val="002141C8"/>
    <w:rsid w:val="002152DF"/>
    <w:rsid w:val="0021541C"/>
    <w:rsid w:val="002158BF"/>
    <w:rsid w:val="002159F5"/>
    <w:rsid w:val="0021681C"/>
    <w:rsid w:val="00217B1E"/>
    <w:rsid w:val="00220635"/>
    <w:rsid w:val="00221165"/>
    <w:rsid w:val="00221BF9"/>
    <w:rsid w:val="00221C74"/>
    <w:rsid w:val="0022215C"/>
    <w:rsid w:val="00225B92"/>
    <w:rsid w:val="00225ED7"/>
    <w:rsid w:val="00226BE3"/>
    <w:rsid w:val="00226C99"/>
    <w:rsid w:val="00227162"/>
    <w:rsid w:val="00227237"/>
    <w:rsid w:val="0022787E"/>
    <w:rsid w:val="0022792D"/>
    <w:rsid w:val="00227ED4"/>
    <w:rsid w:val="002303C1"/>
    <w:rsid w:val="002307FE"/>
    <w:rsid w:val="00230DFD"/>
    <w:rsid w:val="00231040"/>
    <w:rsid w:val="0023130D"/>
    <w:rsid w:val="002317CF"/>
    <w:rsid w:val="00232F58"/>
    <w:rsid w:val="00233446"/>
    <w:rsid w:val="0023423F"/>
    <w:rsid w:val="00234A45"/>
    <w:rsid w:val="002353F3"/>
    <w:rsid w:val="00235806"/>
    <w:rsid w:val="00235807"/>
    <w:rsid w:val="00235BE4"/>
    <w:rsid w:val="00236164"/>
    <w:rsid w:val="002361CA"/>
    <w:rsid w:val="002365EF"/>
    <w:rsid w:val="00236A94"/>
    <w:rsid w:val="0023730F"/>
    <w:rsid w:val="00237F40"/>
    <w:rsid w:val="0024118E"/>
    <w:rsid w:val="002412B5"/>
    <w:rsid w:val="002421E3"/>
    <w:rsid w:val="00243A9D"/>
    <w:rsid w:val="00245899"/>
    <w:rsid w:val="0024684C"/>
    <w:rsid w:val="00246AB7"/>
    <w:rsid w:val="00247064"/>
    <w:rsid w:val="0024710D"/>
    <w:rsid w:val="002478C7"/>
    <w:rsid w:val="00247C01"/>
    <w:rsid w:val="0025004F"/>
    <w:rsid w:val="00251386"/>
    <w:rsid w:val="00252842"/>
    <w:rsid w:val="00253166"/>
    <w:rsid w:val="00253367"/>
    <w:rsid w:val="00253E17"/>
    <w:rsid w:val="00254097"/>
    <w:rsid w:val="0025494E"/>
    <w:rsid w:val="00255861"/>
    <w:rsid w:val="00255AAD"/>
    <w:rsid w:val="00255D8E"/>
    <w:rsid w:val="002560C0"/>
    <w:rsid w:val="00257854"/>
    <w:rsid w:val="00260C4D"/>
    <w:rsid w:val="002613C2"/>
    <w:rsid w:val="00262182"/>
    <w:rsid w:val="002625BC"/>
    <w:rsid w:val="002629B7"/>
    <w:rsid w:val="00263B5F"/>
    <w:rsid w:val="00263B9E"/>
    <w:rsid w:val="00263BD7"/>
    <w:rsid w:val="00264504"/>
    <w:rsid w:val="00264723"/>
    <w:rsid w:val="002649B5"/>
    <w:rsid w:val="00265624"/>
    <w:rsid w:val="0026592D"/>
    <w:rsid w:val="00265C1D"/>
    <w:rsid w:val="00265E3B"/>
    <w:rsid w:val="002669B0"/>
    <w:rsid w:val="0026711E"/>
    <w:rsid w:val="00267965"/>
    <w:rsid w:val="00270C6B"/>
    <w:rsid w:val="00270D13"/>
    <w:rsid w:val="00271C7D"/>
    <w:rsid w:val="00271CA4"/>
    <w:rsid w:val="0027238E"/>
    <w:rsid w:val="00272A46"/>
    <w:rsid w:val="00273B93"/>
    <w:rsid w:val="00273CFA"/>
    <w:rsid w:val="00273E5B"/>
    <w:rsid w:val="00274BB8"/>
    <w:rsid w:val="00274FA4"/>
    <w:rsid w:val="0027518B"/>
    <w:rsid w:val="002759BA"/>
    <w:rsid w:val="00276A0F"/>
    <w:rsid w:val="00276D7F"/>
    <w:rsid w:val="00276FCB"/>
    <w:rsid w:val="0027703F"/>
    <w:rsid w:val="0027772A"/>
    <w:rsid w:val="00277A14"/>
    <w:rsid w:val="0028059D"/>
    <w:rsid w:val="00280ABF"/>
    <w:rsid w:val="00280C97"/>
    <w:rsid w:val="00280DF4"/>
    <w:rsid w:val="002818EF"/>
    <w:rsid w:val="002823E4"/>
    <w:rsid w:val="0028258C"/>
    <w:rsid w:val="00282621"/>
    <w:rsid w:val="002827A3"/>
    <w:rsid w:val="002829A5"/>
    <w:rsid w:val="00282A8A"/>
    <w:rsid w:val="00283315"/>
    <w:rsid w:val="00283AFB"/>
    <w:rsid w:val="00284691"/>
    <w:rsid w:val="002847CC"/>
    <w:rsid w:val="00284DC1"/>
    <w:rsid w:val="00284F0D"/>
    <w:rsid w:val="0028504C"/>
    <w:rsid w:val="0028592D"/>
    <w:rsid w:val="00285DF7"/>
    <w:rsid w:val="00286233"/>
    <w:rsid w:val="002864CA"/>
    <w:rsid w:val="00286623"/>
    <w:rsid w:val="00287976"/>
    <w:rsid w:val="0029065B"/>
    <w:rsid w:val="002919C9"/>
    <w:rsid w:val="0029223B"/>
    <w:rsid w:val="002925BC"/>
    <w:rsid w:val="00295EE1"/>
    <w:rsid w:val="00296311"/>
    <w:rsid w:val="002966D5"/>
    <w:rsid w:val="00296C54"/>
    <w:rsid w:val="002A049E"/>
    <w:rsid w:val="002A09B8"/>
    <w:rsid w:val="002A0F41"/>
    <w:rsid w:val="002A18D0"/>
    <w:rsid w:val="002A190C"/>
    <w:rsid w:val="002A1AC4"/>
    <w:rsid w:val="002A2775"/>
    <w:rsid w:val="002A2816"/>
    <w:rsid w:val="002A2AC7"/>
    <w:rsid w:val="002A469D"/>
    <w:rsid w:val="002A511B"/>
    <w:rsid w:val="002A53B3"/>
    <w:rsid w:val="002A5BEC"/>
    <w:rsid w:val="002A5D39"/>
    <w:rsid w:val="002A5DD1"/>
    <w:rsid w:val="002A6AF4"/>
    <w:rsid w:val="002A6DCA"/>
    <w:rsid w:val="002A738A"/>
    <w:rsid w:val="002A793D"/>
    <w:rsid w:val="002B0557"/>
    <w:rsid w:val="002B1494"/>
    <w:rsid w:val="002B1B0A"/>
    <w:rsid w:val="002B2C1D"/>
    <w:rsid w:val="002B2C7E"/>
    <w:rsid w:val="002B4E2A"/>
    <w:rsid w:val="002B57A8"/>
    <w:rsid w:val="002B6420"/>
    <w:rsid w:val="002B6B4D"/>
    <w:rsid w:val="002B6BA7"/>
    <w:rsid w:val="002B6C9E"/>
    <w:rsid w:val="002B6FD4"/>
    <w:rsid w:val="002C02CD"/>
    <w:rsid w:val="002C0826"/>
    <w:rsid w:val="002C0DED"/>
    <w:rsid w:val="002C1656"/>
    <w:rsid w:val="002C1943"/>
    <w:rsid w:val="002C2305"/>
    <w:rsid w:val="002C24DA"/>
    <w:rsid w:val="002C250C"/>
    <w:rsid w:val="002C3FAD"/>
    <w:rsid w:val="002C4586"/>
    <w:rsid w:val="002C4597"/>
    <w:rsid w:val="002C5F16"/>
    <w:rsid w:val="002C6E97"/>
    <w:rsid w:val="002C723C"/>
    <w:rsid w:val="002C72FA"/>
    <w:rsid w:val="002C7718"/>
    <w:rsid w:val="002D000F"/>
    <w:rsid w:val="002D0614"/>
    <w:rsid w:val="002D123B"/>
    <w:rsid w:val="002D176B"/>
    <w:rsid w:val="002D1777"/>
    <w:rsid w:val="002D1903"/>
    <w:rsid w:val="002D1A33"/>
    <w:rsid w:val="002D1ACD"/>
    <w:rsid w:val="002D1DD8"/>
    <w:rsid w:val="002D2195"/>
    <w:rsid w:val="002D2995"/>
    <w:rsid w:val="002D2A0B"/>
    <w:rsid w:val="002D2BD1"/>
    <w:rsid w:val="002D3205"/>
    <w:rsid w:val="002D439C"/>
    <w:rsid w:val="002D46D5"/>
    <w:rsid w:val="002D4A4B"/>
    <w:rsid w:val="002D4D56"/>
    <w:rsid w:val="002D5B05"/>
    <w:rsid w:val="002D6B55"/>
    <w:rsid w:val="002E0047"/>
    <w:rsid w:val="002E01AC"/>
    <w:rsid w:val="002E0201"/>
    <w:rsid w:val="002E02AE"/>
    <w:rsid w:val="002E0F6E"/>
    <w:rsid w:val="002E1527"/>
    <w:rsid w:val="002E25D9"/>
    <w:rsid w:val="002E2619"/>
    <w:rsid w:val="002E2CD3"/>
    <w:rsid w:val="002E2E1B"/>
    <w:rsid w:val="002E3044"/>
    <w:rsid w:val="002E345E"/>
    <w:rsid w:val="002E3469"/>
    <w:rsid w:val="002E3543"/>
    <w:rsid w:val="002E3A06"/>
    <w:rsid w:val="002E43D0"/>
    <w:rsid w:val="002E523E"/>
    <w:rsid w:val="002E5348"/>
    <w:rsid w:val="002E5357"/>
    <w:rsid w:val="002E53D1"/>
    <w:rsid w:val="002E57A4"/>
    <w:rsid w:val="002E5A89"/>
    <w:rsid w:val="002E60DB"/>
    <w:rsid w:val="002E6290"/>
    <w:rsid w:val="002E63F4"/>
    <w:rsid w:val="002E6756"/>
    <w:rsid w:val="002E6CCD"/>
    <w:rsid w:val="002E75EA"/>
    <w:rsid w:val="002E7E4E"/>
    <w:rsid w:val="002F041D"/>
    <w:rsid w:val="002F05E9"/>
    <w:rsid w:val="002F18E3"/>
    <w:rsid w:val="002F1A72"/>
    <w:rsid w:val="002F1E75"/>
    <w:rsid w:val="002F21E3"/>
    <w:rsid w:val="002F2267"/>
    <w:rsid w:val="002F24F7"/>
    <w:rsid w:val="002F4828"/>
    <w:rsid w:val="002F4B34"/>
    <w:rsid w:val="002F4E0D"/>
    <w:rsid w:val="002F5D95"/>
    <w:rsid w:val="002F6278"/>
    <w:rsid w:val="002F6344"/>
    <w:rsid w:val="002F647D"/>
    <w:rsid w:val="002F672D"/>
    <w:rsid w:val="002F67FE"/>
    <w:rsid w:val="002F6CA0"/>
    <w:rsid w:val="002F74F8"/>
    <w:rsid w:val="002F78A1"/>
    <w:rsid w:val="002F7F6C"/>
    <w:rsid w:val="003002B1"/>
    <w:rsid w:val="00300B56"/>
    <w:rsid w:val="00300C6D"/>
    <w:rsid w:val="003010DD"/>
    <w:rsid w:val="003018E2"/>
    <w:rsid w:val="00301A54"/>
    <w:rsid w:val="00301F4D"/>
    <w:rsid w:val="003020EA"/>
    <w:rsid w:val="00302C58"/>
    <w:rsid w:val="00304656"/>
    <w:rsid w:val="0030498F"/>
    <w:rsid w:val="003056CD"/>
    <w:rsid w:val="003060DF"/>
    <w:rsid w:val="00306263"/>
    <w:rsid w:val="0030627D"/>
    <w:rsid w:val="003064D8"/>
    <w:rsid w:val="0030667A"/>
    <w:rsid w:val="0030671D"/>
    <w:rsid w:val="00306C27"/>
    <w:rsid w:val="00307255"/>
    <w:rsid w:val="00307945"/>
    <w:rsid w:val="00310761"/>
    <w:rsid w:val="0031094E"/>
    <w:rsid w:val="00310CF4"/>
    <w:rsid w:val="00310E3A"/>
    <w:rsid w:val="00311189"/>
    <w:rsid w:val="0031194F"/>
    <w:rsid w:val="00311A4F"/>
    <w:rsid w:val="00312334"/>
    <w:rsid w:val="0031239E"/>
    <w:rsid w:val="00312717"/>
    <w:rsid w:val="00312F32"/>
    <w:rsid w:val="00313EE1"/>
    <w:rsid w:val="00314043"/>
    <w:rsid w:val="00314FC6"/>
    <w:rsid w:val="00315A69"/>
    <w:rsid w:val="00316E6A"/>
    <w:rsid w:val="0031736E"/>
    <w:rsid w:val="00317673"/>
    <w:rsid w:val="003200F0"/>
    <w:rsid w:val="0032012B"/>
    <w:rsid w:val="003214D4"/>
    <w:rsid w:val="00322226"/>
    <w:rsid w:val="0032225A"/>
    <w:rsid w:val="00322617"/>
    <w:rsid w:val="00322FAB"/>
    <w:rsid w:val="00323941"/>
    <w:rsid w:val="00323D90"/>
    <w:rsid w:val="00324FE6"/>
    <w:rsid w:val="00325EE8"/>
    <w:rsid w:val="003262DC"/>
    <w:rsid w:val="00326AF5"/>
    <w:rsid w:val="00327B7E"/>
    <w:rsid w:val="00327F93"/>
    <w:rsid w:val="00330597"/>
    <w:rsid w:val="0033133D"/>
    <w:rsid w:val="003313E4"/>
    <w:rsid w:val="00331671"/>
    <w:rsid w:val="00331BD8"/>
    <w:rsid w:val="00333080"/>
    <w:rsid w:val="0033432D"/>
    <w:rsid w:val="003350FF"/>
    <w:rsid w:val="003352B6"/>
    <w:rsid w:val="003359F2"/>
    <w:rsid w:val="00335A86"/>
    <w:rsid w:val="0033611B"/>
    <w:rsid w:val="00336143"/>
    <w:rsid w:val="003363A0"/>
    <w:rsid w:val="00336D6D"/>
    <w:rsid w:val="003371A0"/>
    <w:rsid w:val="0033725F"/>
    <w:rsid w:val="003375CD"/>
    <w:rsid w:val="00337AF9"/>
    <w:rsid w:val="00340F1E"/>
    <w:rsid w:val="00341547"/>
    <w:rsid w:val="003422D3"/>
    <w:rsid w:val="00342D49"/>
    <w:rsid w:val="0034350D"/>
    <w:rsid w:val="003435E0"/>
    <w:rsid w:val="00343C8F"/>
    <w:rsid w:val="00343CDE"/>
    <w:rsid w:val="00343D14"/>
    <w:rsid w:val="00344237"/>
    <w:rsid w:val="0034514C"/>
    <w:rsid w:val="00345C9D"/>
    <w:rsid w:val="00346333"/>
    <w:rsid w:val="00347B1E"/>
    <w:rsid w:val="00347D94"/>
    <w:rsid w:val="00350030"/>
    <w:rsid w:val="003501E5"/>
    <w:rsid w:val="00350339"/>
    <w:rsid w:val="003509C5"/>
    <w:rsid w:val="00351142"/>
    <w:rsid w:val="00351463"/>
    <w:rsid w:val="00351498"/>
    <w:rsid w:val="00352D6F"/>
    <w:rsid w:val="0035319F"/>
    <w:rsid w:val="00353355"/>
    <w:rsid w:val="00353868"/>
    <w:rsid w:val="0035454A"/>
    <w:rsid w:val="00354884"/>
    <w:rsid w:val="00354CCE"/>
    <w:rsid w:val="00355130"/>
    <w:rsid w:val="00355214"/>
    <w:rsid w:val="00355DE2"/>
    <w:rsid w:val="00355E0B"/>
    <w:rsid w:val="0035636C"/>
    <w:rsid w:val="003577E0"/>
    <w:rsid w:val="003578CE"/>
    <w:rsid w:val="00360313"/>
    <w:rsid w:val="0036035D"/>
    <w:rsid w:val="00360907"/>
    <w:rsid w:val="003609E4"/>
    <w:rsid w:val="00360ADA"/>
    <w:rsid w:val="0036210A"/>
    <w:rsid w:val="0036226C"/>
    <w:rsid w:val="00362BA6"/>
    <w:rsid w:val="00362C3C"/>
    <w:rsid w:val="00363321"/>
    <w:rsid w:val="0036352A"/>
    <w:rsid w:val="00363603"/>
    <w:rsid w:val="00363D92"/>
    <w:rsid w:val="00364F3C"/>
    <w:rsid w:val="003650C5"/>
    <w:rsid w:val="003651E8"/>
    <w:rsid w:val="003657AE"/>
    <w:rsid w:val="003660A5"/>
    <w:rsid w:val="003662CF"/>
    <w:rsid w:val="003670E5"/>
    <w:rsid w:val="00367884"/>
    <w:rsid w:val="003703BF"/>
    <w:rsid w:val="00370B54"/>
    <w:rsid w:val="00370EF6"/>
    <w:rsid w:val="003713A2"/>
    <w:rsid w:val="00371757"/>
    <w:rsid w:val="0037181D"/>
    <w:rsid w:val="00372152"/>
    <w:rsid w:val="003726FE"/>
    <w:rsid w:val="00372A5B"/>
    <w:rsid w:val="00372E6C"/>
    <w:rsid w:val="0037312F"/>
    <w:rsid w:val="00373C6D"/>
    <w:rsid w:val="00374BA2"/>
    <w:rsid w:val="0037599D"/>
    <w:rsid w:val="00375D35"/>
    <w:rsid w:val="00376D0C"/>
    <w:rsid w:val="00377512"/>
    <w:rsid w:val="00377BF7"/>
    <w:rsid w:val="00377C53"/>
    <w:rsid w:val="0038034F"/>
    <w:rsid w:val="00380515"/>
    <w:rsid w:val="00380DE0"/>
    <w:rsid w:val="00381118"/>
    <w:rsid w:val="0038196A"/>
    <w:rsid w:val="00381AC3"/>
    <w:rsid w:val="003825F3"/>
    <w:rsid w:val="00382BBA"/>
    <w:rsid w:val="00383400"/>
    <w:rsid w:val="00383AB5"/>
    <w:rsid w:val="0038491B"/>
    <w:rsid w:val="003856F6"/>
    <w:rsid w:val="00386C3D"/>
    <w:rsid w:val="0038771B"/>
    <w:rsid w:val="00390DC0"/>
    <w:rsid w:val="0039233D"/>
    <w:rsid w:val="00392AFF"/>
    <w:rsid w:val="00392B8B"/>
    <w:rsid w:val="0039402A"/>
    <w:rsid w:val="003942C8"/>
    <w:rsid w:val="00394DBF"/>
    <w:rsid w:val="00395348"/>
    <w:rsid w:val="003953E6"/>
    <w:rsid w:val="00395AFA"/>
    <w:rsid w:val="00395B97"/>
    <w:rsid w:val="003962A5"/>
    <w:rsid w:val="00396C19"/>
    <w:rsid w:val="00397478"/>
    <w:rsid w:val="003A0801"/>
    <w:rsid w:val="003A0CCE"/>
    <w:rsid w:val="003A0F48"/>
    <w:rsid w:val="003A1649"/>
    <w:rsid w:val="003A19B5"/>
    <w:rsid w:val="003A1E23"/>
    <w:rsid w:val="003A1E3C"/>
    <w:rsid w:val="003A1E41"/>
    <w:rsid w:val="003A1F6C"/>
    <w:rsid w:val="003A3132"/>
    <w:rsid w:val="003A4317"/>
    <w:rsid w:val="003A48B3"/>
    <w:rsid w:val="003A48E9"/>
    <w:rsid w:val="003A4DA9"/>
    <w:rsid w:val="003A6189"/>
    <w:rsid w:val="003A66EC"/>
    <w:rsid w:val="003A6BDE"/>
    <w:rsid w:val="003A6DEF"/>
    <w:rsid w:val="003A7330"/>
    <w:rsid w:val="003A791A"/>
    <w:rsid w:val="003A7987"/>
    <w:rsid w:val="003B0077"/>
    <w:rsid w:val="003B0653"/>
    <w:rsid w:val="003B0746"/>
    <w:rsid w:val="003B0935"/>
    <w:rsid w:val="003B15E0"/>
    <w:rsid w:val="003B18C1"/>
    <w:rsid w:val="003B1909"/>
    <w:rsid w:val="003B19E2"/>
    <w:rsid w:val="003B1CE7"/>
    <w:rsid w:val="003B2619"/>
    <w:rsid w:val="003B2B6B"/>
    <w:rsid w:val="003B2C65"/>
    <w:rsid w:val="003B3021"/>
    <w:rsid w:val="003B3D55"/>
    <w:rsid w:val="003B3E67"/>
    <w:rsid w:val="003B4117"/>
    <w:rsid w:val="003B4C47"/>
    <w:rsid w:val="003B4E7A"/>
    <w:rsid w:val="003B6677"/>
    <w:rsid w:val="003B6EE5"/>
    <w:rsid w:val="003B6F50"/>
    <w:rsid w:val="003B6FDD"/>
    <w:rsid w:val="003C0034"/>
    <w:rsid w:val="003C05EF"/>
    <w:rsid w:val="003C18FF"/>
    <w:rsid w:val="003C2B43"/>
    <w:rsid w:val="003C31D9"/>
    <w:rsid w:val="003C40A6"/>
    <w:rsid w:val="003C413B"/>
    <w:rsid w:val="003C4984"/>
    <w:rsid w:val="003C6878"/>
    <w:rsid w:val="003C6898"/>
    <w:rsid w:val="003C6BC1"/>
    <w:rsid w:val="003C6FE4"/>
    <w:rsid w:val="003C7805"/>
    <w:rsid w:val="003C7836"/>
    <w:rsid w:val="003C79D3"/>
    <w:rsid w:val="003C7C37"/>
    <w:rsid w:val="003C7D9A"/>
    <w:rsid w:val="003C7F1E"/>
    <w:rsid w:val="003D063F"/>
    <w:rsid w:val="003D077E"/>
    <w:rsid w:val="003D0C92"/>
    <w:rsid w:val="003D2898"/>
    <w:rsid w:val="003D2D2B"/>
    <w:rsid w:val="003D2D8A"/>
    <w:rsid w:val="003D32E3"/>
    <w:rsid w:val="003D3F4B"/>
    <w:rsid w:val="003D4598"/>
    <w:rsid w:val="003D4639"/>
    <w:rsid w:val="003D4869"/>
    <w:rsid w:val="003D4BBD"/>
    <w:rsid w:val="003D60D2"/>
    <w:rsid w:val="003D653A"/>
    <w:rsid w:val="003D66A0"/>
    <w:rsid w:val="003D70C9"/>
    <w:rsid w:val="003D7822"/>
    <w:rsid w:val="003D7990"/>
    <w:rsid w:val="003D7BEB"/>
    <w:rsid w:val="003E06D7"/>
    <w:rsid w:val="003E0E76"/>
    <w:rsid w:val="003E139E"/>
    <w:rsid w:val="003E17F5"/>
    <w:rsid w:val="003E22E5"/>
    <w:rsid w:val="003E2324"/>
    <w:rsid w:val="003E32B9"/>
    <w:rsid w:val="003E4D46"/>
    <w:rsid w:val="003E55B3"/>
    <w:rsid w:val="003E5F69"/>
    <w:rsid w:val="003E6392"/>
    <w:rsid w:val="003E6BA1"/>
    <w:rsid w:val="003E6C48"/>
    <w:rsid w:val="003E6E19"/>
    <w:rsid w:val="003E7226"/>
    <w:rsid w:val="003E7253"/>
    <w:rsid w:val="003E7C4A"/>
    <w:rsid w:val="003F0585"/>
    <w:rsid w:val="003F12CB"/>
    <w:rsid w:val="003F1BFE"/>
    <w:rsid w:val="003F1CA2"/>
    <w:rsid w:val="003F1E1A"/>
    <w:rsid w:val="003F24C8"/>
    <w:rsid w:val="003F323C"/>
    <w:rsid w:val="003F3851"/>
    <w:rsid w:val="003F3C08"/>
    <w:rsid w:val="003F458E"/>
    <w:rsid w:val="003F508C"/>
    <w:rsid w:val="003F522B"/>
    <w:rsid w:val="003F5353"/>
    <w:rsid w:val="003F5AB7"/>
    <w:rsid w:val="003F5FF4"/>
    <w:rsid w:val="003F61A2"/>
    <w:rsid w:val="003F6878"/>
    <w:rsid w:val="003F692A"/>
    <w:rsid w:val="003F7126"/>
    <w:rsid w:val="003F7206"/>
    <w:rsid w:val="003F7A49"/>
    <w:rsid w:val="0040036E"/>
    <w:rsid w:val="004019D8"/>
    <w:rsid w:val="00401D16"/>
    <w:rsid w:val="00402050"/>
    <w:rsid w:val="004024FB"/>
    <w:rsid w:val="00402774"/>
    <w:rsid w:val="00402998"/>
    <w:rsid w:val="00402AE7"/>
    <w:rsid w:val="00402AFD"/>
    <w:rsid w:val="00402D27"/>
    <w:rsid w:val="00402DFD"/>
    <w:rsid w:val="00403AA8"/>
    <w:rsid w:val="00403AC9"/>
    <w:rsid w:val="00404A84"/>
    <w:rsid w:val="00404AB6"/>
    <w:rsid w:val="00404B02"/>
    <w:rsid w:val="00406344"/>
    <w:rsid w:val="0040648C"/>
    <w:rsid w:val="004065F9"/>
    <w:rsid w:val="00406673"/>
    <w:rsid w:val="00406906"/>
    <w:rsid w:val="00406E52"/>
    <w:rsid w:val="00407678"/>
    <w:rsid w:val="00407B3C"/>
    <w:rsid w:val="00407CFD"/>
    <w:rsid w:val="004101D7"/>
    <w:rsid w:val="00410265"/>
    <w:rsid w:val="004102B7"/>
    <w:rsid w:val="004104BA"/>
    <w:rsid w:val="004109BC"/>
    <w:rsid w:val="004110BF"/>
    <w:rsid w:val="004122FA"/>
    <w:rsid w:val="0041278C"/>
    <w:rsid w:val="00412F98"/>
    <w:rsid w:val="00412FA3"/>
    <w:rsid w:val="00413233"/>
    <w:rsid w:val="004141C8"/>
    <w:rsid w:val="004143C9"/>
    <w:rsid w:val="00414705"/>
    <w:rsid w:val="004150E8"/>
    <w:rsid w:val="004152EE"/>
    <w:rsid w:val="0041541E"/>
    <w:rsid w:val="004164E0"/>
    <w:rsid w:val="0041662C"/>
    <w:rsid w:val="0041682F"/>
    <w:rsid w:val="00416976"/>
    <w:rsid w:val="00417284"/>
    <w:rsid w:val="004172BE"/>
    <w:rsid w:val="00417498"/>
    <w:rsid w:val="00417C2B"/>
    <w:rsid w:val="0042093A"/>
    <w:rsid w:val="00420A20"/>
    <w:rsid w:val="00421F9E"/>
    <w:rsid w:val="00422574"/>
    <w:rsid w:val="00422A4D"/>
    <w:rsid w:val="00422B9F"/>
    <w:rsid w:val="0042306A"/>
    <w:rsid w:val="004237ED"/>
    <w:rsid w:val="00423877"/>
    <w:rsid w:val="00423B16"/>
    <w:rsid w:val="00423B82"/>
    <w:rsid w:val="00423E36"/>
    <w:rsid w:val="00423E85"/>
    <w:rsid w:val="004240A9"/>
    <w:rsid w:val="0042543D"/>
    <w:rsid w:val="00425ABC"/>
    <w:rsid w:val="004262BF"/>
    <w:rsid w:val="004265EC"/>
    <w:rsid w:val="004268D9"/>
    <w:rsid w:val="004275F0"/>
    <w:rsid w:val="00430033"/>
    <w:rsid w:val="0043039E"/>
    <w:rsid w:val="00430A35"/>
    <w:rsid w:val="00430BAB"/>
    <w:rsid w:val="00431487"/>
    <w:rsid w:val="00433364"/>
    <w:rsid w:val="0043373A"/>
    <w:rsid w:val="00433FAF"/>
    <w:rsid w:val="0043441A"/>
    <w:rsid w:val="00434682"/>
    <w:rsid w:val="00434A10"/>
    <w:rsid w:val="00434FF7"/>
    <w:rsid w:val="004350D6"/>
    <w:rsid w:val="004354A8"/>
    <w:rsid w:val="004362EE"/>
    <w:rsid w:val="004364A2"/>
    <w:rsid w:val="004379E6"/>
    <w:rsid w:val="004403B7"/>
    <w:rsid w:val="00440ACD"/>
    <w:rsid w:val="00440CA4"/>
    <w:rsid w:val="004419A0"/>
    <w:rsid w:val="00441D60"/>
    <w:rsid w:val="00442C9D"/>
    <w:rsid w:val="0044328B"/>
    <w:rsid w:val="004437C6"/>
    <w:rsid w:val="00443C65"/>
    <w:rsid w:val="004447FE"/>
    <w:rsid w:val="00444AA5"/>
    <w:rsid w:val="00444BC7"/>
    <w:rsid w:val="00446108"/>
    <w:rsid w:val="00446B70"/>
    <w:rsid w:val="00447349"/>
    <w:rsid w:val="0044785E"/>
    <w:rsid w:val="00450028"/>
    <w:rsid w:val="0045035D"/>
    <w:rsid w:val="00450491"/>
    <w:rsid w:val="00450937"/>
    <w:rsid w:val="00450D7A"/>
    <w:rsid w:val="00451666"/>
    <w:rsid w:val="0045241F"/>
    <w:rsid w:val="00452482"/>
    <w:rsid w:val="004526D4"/>
    <w:rsid w:val="004529EA"/>
    <w:rsid w:val="00453142"/>
    <w:rsid w:val="00453FF5"/>
    <w:rsid w:val="0045425C"/>
    <w:rsid w:val="00454339"/>
    <w:rsid w:val="00454388"/>
    <w:rsid w:val="004548DA"/>
    <w:rsid w:val="004559BB"/>
    <w:rsid w:val="00455AE2"/>
    <w:rsid w:val="00455BD4"/>
    <w:rsid w:val="00455FAE"/>
    <w:rsid w:val="00456B0D"/>
    <w:rsid w:val="00456F8B"/>
    <w:rsid w:val="004570A9"/>
    <w:rsid w:val="004607BB"/>
    <w:rsid w:val="004616AF"/>
    <w:rsid w:val="00461793"/>
    <w:rsid w:val="00461DC0"/>
    <w:rsid w:val="00461FC4"/>
    <w:rsid w:val="00462006"/>
    <w:rsid w:val="0046250D"/>
    <w:rsid w:val="00462A7E"/>
    <w:rsid w:val="00463234"/>
    <w:rsid w:val="0046389B"/>
    <w:rsid w:val="004656EF"/>
    <w:rsid w:val="0046602D"/>
    <w:rsid w:val="0046608F"/>
    <w:rsid w:val="00466A17"/>
    <w:rsid w:val="00466DE6"/>
    <w:rsid w:val="00467673"/>
    <w:rsid w:val="00467D69"/>
    <w:rsid w:val="00467FB6"/>
    <w:rsid w:val="0047005E"/>
    <w:rsid w:val="00470506"/>
    <w:rsid w:val="00470785"/>
    <w:rsid w:val="00470979"/>
    <w:rsid w:val="00471058"/>
    <w:rsid w:val="004717BB"/>
    <w:rsid w:val="004719A6"/>
    <w:rsid w:val="00471B80"/>
    <w:rsid w:val="00472257"/>
    <w:rsid w:val="00472AD5"/>
    <w:rsid w:val="00472B98"/>
    <w:rsid w:val="00473BB3"/>
    <w:rsid w:val="004746ED"/>
    <w:rsid w:val="00475849"/>
    <w:rsid w:val="00475B74"/>
    <w:rsid w:val="00476431"/>
    <w:rsid w:val="004767DE"/>
    <w:rsid w:val="00476CC9"/>
    <w:rsid w:val="00480AC0"/>
    <w:rsid w:val="00480C46"/>
    <w:rsid w:val="00481F1A"/>
    <w:rsid w:val="00482E03"/>
    <w:rsid w:val="0048322F"/>
    <w:rsid w:val="00483BC0"/>
    <w:rsid w:val="00483D56"/>
    <w:rsid w:val="00483EF0"/>
    <w:rsid w:val="00484110"/>
    <w:rsid w:val="00485201"/>
    <w:rsid w:val="00485A0F"/>
    <w:rsid w:val="00486D3B"/>
    <w:rsid w:val="00487301"/>
    <w:rsid w:val="0048740C"/>
    <w:rsid w:val="0048762D"/>
    <w:rsid w:val="00487A15"/>
    <w:rsid w:val="00490422"/>
    <w:rsid w:val="0049055E"/>
    <w:rsid w:val="004906F4"/>
    <w:rsid w:val="004909BD"/>
    <w:rsid w:val="00490F0E"/>
    <w:rsid w:val="00491651"/>
    <w:rsid w:val="00491669"/>
    <w:rsid w:val="0049206E"/>
    <w:rsid w:val="004920B4"/>
    <w:rsid w:val="00492892"/>
    <w:rsid w:val="00492D81"/>
    <w:rsid w:val="004935CA"/>
    <w:rsid w:val="00493887"/>
    <w:rsid w:val="00493BEF"/>
    <w:rsid w:val="00493E37"/>
    <w:rsid w:val="0049401B"/>
    <w:rsid w:val="00494084"/>
    <w:rsid w:val="00494740"/>
    <w:rsid w:val="0049488B"/>
    <w:rsid w:val="00494FB8"/>
    <w:rsid w:val="00495906"/>
    <w:rsid w:val="004966BC"/>
    <w:rsid w:val="00496D81"/>
    <w:rsid w:val="00497930"/>
    <w:rsid w:val="00497B7D"/>
    <w:rsid w:val="00497DAA"/>
    <w:rsid w:val="004A0D09"/>
    <w:rsid w:val="004A10D9"/>
    <w:rsid w:val="004A153D"/>
    <w:rsid w:val="004A1CC2"/>
    <w:rsid w:val="004A1DE4"/>
    <w:rsid w:val="004A1E14"/>
    <w:rsid w:val="004A2595"/>
    <w:rsid w:val="004A2B67"/>
    <w:rsid w:val="004A2CCD"/>
    <w:rsid w:val="004A316F"/>
    <w:rsid w:val="004A3479"/>
    <w:rsid w:val="004A3C2B"/>
    <w:rsid w:val="004A460B"/>
    <w:rsid w:val="004A486B"/>
    <w:rsid w:val="004A562C"/>
    <w:rsid w:val="004A5CDE"/>
    <w:rsid w:val="004A618C"/>
    <w:rsid w:val="004A6353"/>
    <w:rsid w:val="004A66D5"/>
    <w:rsid w:val="004A6BF7"/>
    <w:rsid w:val="004A7109"/>
    <w:rsid w:val="004A732E"/>
    <w:rsid w:val="004A74EB"/>
    <w:rsid w:val="004A7B2B"/>
    <w:rsid w:val="004A7D4D"/>
    <w:rsid w:val="004B01DF"/>
    <w:rsid w:val="004B0AA9"/>
    <w:rsid w:val="004B0AD4"/>
    <w:rsid w:val="004B0B7B"/>
    <w:rsid w:val="004B0D5D"/>
    <w:rsid w:val="004B1B48"/>
    <w:rsid w:val="004B2C53"/>
    <w:rsid w:val="004B2ED9"/>
    <w:rsid w:val="004B3148"/>
    <w:rsid w:val="004B3A3B"/>
    <w:rsid w:val="004B3ACD"/>
    <w:rsid w:val="004B3D12"/>
    <w:rsid w:val="004B47B2"/>
    <w:rsid w:val="004B4E06"/>
    <w:rsid w:val="004B54ED"/>
    <w:rsid w:val="004B5D26"/>
    <w:rsid w:val="004B6C20"/>
    <w:rsid w:val="004B7A21"/>
    <w:rsid w:val="004C0547"/>
    <w:rsid w:val="004C0680"/>
    <w:rsid w:val="004C0A0C"/>
    <w:rsid w:val="004C1B13"/>
    <w:rsid w:val="004C1FB9"/>
    <w:rsid w:val="004C2CD2"/>
    <w:rsid w:val="004C356E"/>
    <w:rsid w:val="004C3F85"/>
    <w:rsid w:val="004C43F2"/>
    <w:rsid w:val="004C5398"/>
    <w:rsid w:val="004C761E"/>
    <w:rsid w:val="004C7A8F"/>
    <w:rsid w:val="004D05D9"/>
    <w:rsid w:val="004D08F4"/>
    <w:rsid w:val="004D0D27"/>
    <w:rsid w:val="004D17FA"/>
    <w:rsid w:val="004D220D"/>
    <w:rsid w:val="004D2713"/>
    <w:rsid w:val="004D2A5F"/>
    <w:rsid w:val="004D33B5"/>
    <w:rsid w:val="004D3653"/>
    <w:rsid w:val="004D37E9"/>
    <w:rsid w:val="004D3BC0"/>
    <w:rsid w:val="004D4296"/>
    <w:rsid w:val="004D49CD"/>
    <w:rsid w:val="004D4FD1"/>
    <w:rsid w:val="004D518B"/>
    <w:rsid w:val="004D51A1"/>
    <w:rsid w:val="004D5B9E"/>
    <w:rsid w:val="004D6D28"/>
    <w:rsid w:val="004D784D"/>
    <w:rsid w:val="004D7B1F"/>
    <w:rsid w:val="004D7E7B"/>
    <w:rsid w:val="004E0776"/>
    <w:rsid w:val="004E093B"/>
    <w:rsid w:val="004E0B10"/>
    <w:rsid w:val="004E16DF"/>
    <w:rsid w:val="004E1B58"/>
    <w:rsid w:val="004E1FF4"/>
    <w:rsid w:val="004E2817"/>
    <w:rsid w:val="004E3989"/>
    <w:rsid w:val="004E4AF2"/>
    <w:rsid w:val="004E528F"/>
    <w:rsid w:val="004E555B"/>
    <w:rsid w:val="004E5DCF"/>
    <w:rsid w:val="004E69E8"/>
    <w:rsid w:val="004E700F"/>
    <w:rsid w:val="004E787E"/>
    <w:rsid w:val="004E7C2B"/>
    <w:rsid w:val="004F02EB"/>
    <w:rsid w:val="004F05F5"/>
    <w:rsid w:val="004F0EA8"/>
    <w:rsid w:val="004F0F72"/>
    <w:rsid w:val="004F23A6"/>
    <w:rsid w:val="004F2A6A"/>
    <w:rsid w:val="004F3BBD"/>
    <w:rsid w:val="004F4B01"/>
    <w:rsid w:val="004F512D"/>
    <w:rsid w:val="004F5658"/>
    <w:rsid w:val="004F5993"/>
    <w:rsid w:val="004F5A7B"/>
    <w:rsid w:val="004F5F87"/>
    <w:rsid w:val="004F61F7"/>
    <w:rsid w:val="004F7532"/>
    <w:rsid w:val="004F7E1E"/>
    <w:rsid w:val="004F7E25"/>
    <w:rsid w:val="005003C9"/>
    <w:rsid w:val="0050057E"/>
    <w:rsid w:val="00501A13"/>
    <w:rsid w:val="00501C4F"/>
    <w:rsid w:val="005023EB"/>
    <w:rsid w:val="005028E3"/>
    <w:rsid w:val="00502A26"/>
    <w:rsid w:val="00502D8F"/>
    <w:rsid w:val="00503459"/>
    <w:rsid w:val="005037A8"/>
    <w:rsid w:val="00503938"/>
    <w:rsid w:val="00503A7D"/>
    <w:rsid w:val="00503D0E"/>
    <w:rsid w:val="00504548"/>
    <w:rsid w:val="00505400"/>
    <w:rsid w:val="00505F27"/>
    <w:rsid w:val="00506900"/>
    <w:rsid w:val="00506E07"/>
    <w:rsid w:val="00507072"/>
    <w:rsid w:val="00507164"/>
    <w:rsid w:val="0050744F"/>
    <w:rsid w:val="0050773E"/>
    <w:rsid w:val="00507878"/>
    <w:rsid w:val="0051003B"/>
    <w:rsid w:val="0051012A"/>
    <w:rsid w:val="00510EB6"/>
    <w:rsid w:val="005113D2"/>
    <w:rsid w:val="00511B38"/>
    <w:rsid w:val="00511D75"/>
    <w:rsid w:val="00511E58"/>
    <w:rsid w:val="00511F5F"/>
    <w:rsid w:val="0051322D"/>
    <w:rsid w:val="0051325E"/>
    <w:rsid w:val="005132C9"/>
    <w:rsid w:val="00513A02"/>
    <w:rsid w:val="005145CA"/>
    <w:rsid w:val="00514937"/>
    <w:rsid w:val="00514A1F"/>
    <w:rsid w:val="0051508B"/>
    <w:rsid w:val="00515E18"/>
    <w:rsid w:val="00516104"/>
    <w:rsid w:val="00516EB7"/>
    <w:rsid w:val="00517C2E"/>
    <w:rsid w:val="00517EBF"/>
    <w:rsid w:val="005201DC"/>
    <w:rsid w:val="0052088C"/>
    <w:rsid w:val="00520A35"/>
    <w:rsid w:val="00522A79"/>
    <w:rsid w:val="00523409"/>
    <w:rsid w:val="00523421"/>
    <w:rsid w:val="0052353A"/>
    <w:rsid w:val="00523E74"/>
    <w:rsid w:val="00523F57"/>
    <w:rsid w:val="00524AE5"/>
    <w:rsid w:val="00524BE5"/>
    <w:rsid w:val="0052502B"/>
    <w:rsid w:val="00526312"/>
    <w:rsid w:val="005270F7"/>
    <w:rsid w:val="005278FF"/>
    <w:rsid w:val="00527C28"/>
    <w:rsid w:val="0053000A"/>
    <w:rsid w:val="0053134D"/>
    <w:rsid w:val="00531D49"/>
    <w:rsid w:val="005325A4"/>
    <w:rsid w:val="00532861"/>
    <w:rsid w:val="00532A1C"/>
    <w:rsid w:val="00532CA4"/>
    <w:rsid w:val="00533374"/>
    <w:rsid w:val="005354A2"/>
    <w:rsid w:val="00535FC0"/>
    <w:rsid w:val="0053629A"/>
    <w:rsid w:val="00537270"/>
    <w:rsid w:val="00537856"/>
    <w:rsid w:val="00537865"/>
    <w:rsid w:val="00537C8C"/>
    <w:rsid w:val="00540D8E"/>
    <w:rsid w:val="00540E5D"/>
    <w:rsid w:val="005419BA"/>
    <w:rsid w:val="00541CBE"/>
    <w:rsid w:val="00542FA6"/>
    <w:rsid w:val="005438B7"/>
    <w:rsid w:val="00543E72"/>
    <w:rsid w:val="005444B3"/>
    <w:rsid w:val="005457F0"/>
    <w:rsid w:val="005462A1"/>
    <w:rsid w:val="00547900"/>
    <w:rsid w:val="00547B8D"/>
    <w:rsid w:val="00547D1F"/>
    <w:rsid w:val="00550412"/>
    <w:rsid w:val="005508B6"/>
    <w:rsid w:val="00550EE2"/>
    <w:rsid w:val="00552002"/>
    <w:rsid w:val="00552721"/>
    <w:rsid w:val="005528C7"/>
    <w:rsid w:val="00552AF7"/>
    <w:rsid w:val="005536B3"/>
    <w:rsid w:val="00553E79"/>
    <w:rsid w:val="00554536"/>
    <w:rsid w:val="00554C57"/>
    <w:rsid w:val="00554CF7"/>
    <w:rsid w:val="00555210"/>
    <w:rsid w:val="00556397"/>
    <w:rsid w:val="00556862"/>
    <w:rsid w:val="005572DB"/>
    <w:rsid w:val="005573D3"/>
    <w:rsid w:val="00557EB0"/>
    <w:rsid w:val="00560407"/>
    <w:rsid w:val="005604A0"/>
    <w:rsid w:val="0056237D"/>
    <w:rsid w:val="00562916"/>
    <w:rsid w:val="00562B60"/>
    <w:rsid w:val="00562E54"/>
    <w:rsid w:val="00563490"/>
    <w:rsid w:val="00563EFC"/>
    <w:rsid w:val="0056467E"/>
    <w:rsid w:val="00564E83"/>
    <w:rsid w:val="00564FEA"/>
    <w:rsid w:val="005654A9"/>
    <w:rsid w:val="005665FE"/>
    <w:rsid w:val="00566785"/>
    <w:rsid w:val="00566B4B"/>
    <w:rsid w:val="00566C58"/>
    <w:rsid w:val="00567878"/>
    <w:rsid w:val="0056794B"/>
    <w:rsid w:val="00567AD7"/>
    <w:rsid w:val="00567B73"/>
    <w:rsid w:val="005701E4"/>
    <w:rsid w:val="005705E0"/>
    <w:rsid w:val="00570640"/>
    <w:rsid w:val="00571352"/>
    <w:rsid w:val="00571509"/>
    <w:rsid w:val="005715A7"/>
    <w:rsid w:val="00571D95"/>
    <w:rsid w:val="00571E77"/>
    <w:rsid w:val="00573547"/>
    <w:rsid w:val="00574E3C"/>
    <w:rsid w:val="00575250"/>
    <w:rsid w:val="005752A9"/>
    <w:rsid w:val="005755AD"/>
    <w:rsid w:val="0057655C"/>
    <w:rsid w:val="005771A5"/>
    <w:rsid w:val="005775A1"/>
    <w:rsid w:val="00577E8A"/>
    <w:rsid w:val="00577EF1"/>
    <w:rsid w:val="00577F6A"/>
    <w:rsid w:val="005806E2"/>
    <w:rsid w:val="00581339"/>
    <w:rsid w:val="00581E37"/>
    <w:rsid w:val="00582605"/>
    <w:rsid w:val="00582E3A"/>
    <w:rsid w:val="00582F44"/>
    <w:rsid w:val="005834A9"/>
    <w:rsid w:val="00583CCC"/>
    <w:rsid w:val="005843C1"/>
    <w:rsid w:val="00584BC4"/>
    <w:rsid w:val="005856C7"/>
    <w:rsid w:val="00585FBE"/>
    <w:rsid w:val="0058745F"/>
    <w:rsid w:val="0058784B"/>
    <w:rsid w:val="00587E62"/>
    <w:rsid w:val="00590E8E"/>
    <w:rsid w:val="00590F30"/>
    <w:rsid w:val="005914C1"/>
    <w:rsid w:val="00591670"/>
    <w:rsid w:val="0059184D"/>
    <w:rsid w:val="00591DE1"/>
    <w:rsid w:val="0059204F"/>
    <w:rsid w:val="00592566"/>
    <w:rsid w:val="00592700"/>
    <w:rsid w:val="005931B6"/>
    <w:rsid w:val="005938AF"/>
    <w:rsid w:val="00593AAA"/>
    <w:rsid w:val="005940C3"/>
    <w:rsid w:val="00594174"/>
    <w:rsid w:val="005942AD"/>
    <w:rsid w:val="00594435"/>
    <w:rsid w:val="00595668"/>
    <w:rsid w:val="00595E8A"/>
    <w:rsid w:val="00596420"/>
    <w:rsid w:val="00597B41"/>
    <w:rsid w:val="005A0378"/>
    <w:rsid w:val="005A0CE9"/>
    <w:rsid w:val="005A0F85"/>
    <w:rsid w:val="005A1655"/>
    <w:rsid w:val="005A1721"/>
    <w:rsid w:val="005A1E9B"/>
    <w:rsid w:val="005A2653"/>
    <w:rsid w:val="005A2D67"/>
    <w:rsid w:val="005A2F02"/>
    <w:rsid w:val="005A33FA"/>
    <w:rsid w:val="005A38B0"/>
    <w:rsid w:val="005A4732"/>
    <w:rsid w:val="005A49EA"/>
    <w:rsid w:val="005A5DF8"/>
    <w:rsid w:val="005A6626"/>
    <w:rsid w:val="005A682B"/>
    <w:rsid w:val="005A6E20"/>
    <w:rsid w:val="005A7105"/>
    <w:rsid w:val="005A7247"/>
    <w:rsid w:val="005A740E"/>
    <w:rsid w:val="005A784B"/>
    <w:rsid w:val="005A7868"/>
    <w:rsid w:val="005A7A40"/>
    <w:rsid w:val="005A7F8B"/>
    <w:rsid w:val="005B004F"/>
    <w:rsid w:val="005B015A"/>
    <w:rsid w:val="005B0752"/>
    <w:rsid w:val="005B0995"/>
    <w:rsid w:val="005B0A2A"/>
    <w:rsid w:val="005B12E0"/>
    <w:rsid w:val="005B2022"/>
    <w:rsid w:val="005B26D6"/>
    <w:rsid w:val="005B29D6"/>
    <w:rsid w:val="005B2A81"/>
    <w:rsid w:val="005B2AA8"/>
    <w:rsid w:val="005B2B97"/>
    <w:rsid w:val="005B2F6A"/>
    <w:rsid w:val="005B31D6"/>
    <w:rsid w:val="005B3B7F"/>
    <w:rsid w:val="005B3E1C"/>
    <w:rsid w:val="005B3F6E"/>
    <w:rsid w:val="005B4177"/>
    <w:rsid w:val="005B44EE"/>
    <w:rsid w:val="005B450F"/>
    <w:rsid w:val="005B471D"/>
    <w:rsid w:val="005B4950"/>
    <w:rsid w:val="005B49B3"/>
    <w:rsid w:val="005B6256"/>
    <w:rsid w:val="005B6F5F"/>
    <w:rsid w:val="005B73E5"/>
    <w:rsid w:val="005B7DDE"/>
    <w:rsid w:val="005B7FAA"/>
    <w:rsid w:val="005C061B"/>
    <w:rsid w:val="005C0D90"/>
    <w:rsid w:val="005C0EEA"/>
    <w:rsid w:val="005C145F"/>
    <w:rsid w:val="005C17A9"/>
    <w:rsid w:val="005C19EB"/>
    <w:rsid w:val="005C1D3C"/>
    <w:rsid w:val="005C3352"/>
    <w:rsid w:val="005C40C2"/>
    <w:rsid w:val="005C48F3"/>
    <w:rsid w:val="005C510C"/>
    <w:rsid w:val="005C520C"/>
    <w:rsid w:val="005C53CB"/>
    <w:rsid w:val="005C55E2"/>
    <w:rsid w:val="005C5FB0"/>
    <w:rsid w:val="005C6AEC"/>
    <w:rsid w:val="005C7522"/>
    <w:rsid w:val="005C7E31"/>
    <w:rsid w:val="005D005C"/>
    <w:rsid w:val="005D00BB"/>
    <w:rsid w:val="005D0254"/>
    <w:rsid w:val="005D11D7"/>
    <w:rsid w:val="005D1FF0"/>
    <w:rsid w:val="005D220C"/>
    <w:rsid w:val="005D2994"/>
    <w:rsid w:val="005D2A00"/>
    <w:rsid w:val="005D3D7E"/>
    <w:rsid w:val="005D4476"/>
    <w:rsid w:val="005D4733"/>
    <w:rsid w:val="005D477C"/>
    <w:rsid w:val="005D48AF"/>
    <w:rsid w:val="005D4D35"/>
    <w:rsid w:val="005D50F9"/>
    <w:rsid w:val="005D510F"/>
    <w:rsid w:val="005D5262"/>
    <w:rsid w:val="005D527D"/>
    <w:rsid w:val="005D5DEC"/>
    <w:rsid w:val="005D747D"/>
    <w:rsid w:val="005D79F3"/>
    <w:rsid w:val="005E0693"/>
    <w:rsid w:val="005E0A15"/>
    <w:rsid w:val="005E0D9E"/>
    <w:rsid w:val="005E0F94"/>
    <w:rsid w:val="005E1396"/>
    <w:rsid w:val="005E1480"/>
    <w:rsid w:val="005E1A68"/>
    <w:rsid w:val="005E23CA"/>
    <w:rsid w:val="005E28B2"/>
    <w:rsid w:val="005E34A9"/>
    <w:rsid w:val="005E3AFB"/>
    <w:rsid w:val="005E3EA0"/>
    <w:rsid w:val="005E3F13"/>
    <w:rsid w:val="005E44F7"/>
    <w:rsid w:val="005E506F"/>
    <w:rsid w:val="005E5D17"/>
    <w:rsid w:val="005E60D5"/>
    <w:rsid w:val="005E6C70"/>
    <w:rsid w:val="005E6DC7"/>
    <w:rsid w:val="005E74BA"/>
    <w:rsid w:val="005F0292"/>
    <w:rsid w:val="005F07B0"/>
    <w:rsid w:val="005F1264"/>
    <w:rsid w:val="005F1640"/>
    <w:rsid w:val="005F2CBB"/>
    <w:rsid w:val="005F346D"/>
    <w:rsid w:val="005F42E8"/>
    <w:rsid w:val="005F4689"/>
    <w:rsid w:val="005F4CAF"/>
    <w:rsid w:val="005F4E8E"/>
    <w:rsid w:val="005F5622"/>
    <w:rsid w:val="005F60C5"/>
    <w:rsid w:val="005F653D"/>
    <w:rsid w:val="005F6843"/>
    <w:rsid w:val="005F75D7"/>
    <w:rsid w:val="0060033B"/>
    <w:rsid w:val="00600FCF"/>
    <w:rsid w:val="0060105E"/>
    <w:rsid w:val="00601810"/>
    <w:rsid w:val="00601CE1"/>
    <w:rsid w:val="00602103"/>
    <w:rsid w:val="00602390"/>
    <w:rsid w:val="00602C39"/>
    <w:rsid w:val="006033D8"/>
    <w:rsid w:val="00603B92"/>
    <w:rsid w:val="00603C66"/>
    <w:rsid w:val="0060445C"/>
    <w:rsid w:val="00604C42"/>
    <w:rsid w:val="00605BC9"/>
    <w:rsid w:val="00606030"/>
    <w:rsid w:val="00606EEE"/>
    <w:rsid w:val="00607285"/>
    <w:rsid w:val="00610578"/>
    <w:rsid w:val="0061085A"/>
    <w:rsid w:val="006114DF"/>
    <w:rsid w:val="0061153E"/>
    <w:rsid w:val="00611A90"/>
    <w:rsid w:val="00612D0A"/>
    <w:rsid w:val="006133DB"/>
    <w:rsid w:val="006136EB"/>
    <w:rsid w:val="0061387F"/>
    <w:rsid w:val="00613A79"/>
    <w:rsid w:val="00614025"/>
    <w:rsid w:val="00614112"/>
    <w:rsid w:val="0061433F"/>
    <w:rsid w:val="006144D9"/>
    <w:rsid w:val="00615684"/>
    <w:rsid w:val="00615A2B"/>
    <w:rsid w:val="00615B8E"/>
    <w:rsid w:val="006162BB"/>
    <w:rsid w:val="00616959"/>
    <w:rsid w:val="00616B64"/>
    <w:rsid w:val="00616DAE"/>
    <w:rsid w:val="00617189"/>
    <w:rsid w:val="006178F6"/>
    <w:rsid w:val="00617F3D"/>
    <w:rsid w:val="00620282"/>
    <w:rsid w:val="006210A8"/>
    <w:rsid w:val="0062151F"/>
    <w:rsid w:val="00621937"/>
    <w:rsid w:val="00621C80"/>
    <w:rsid w:val="00621F5C"/>
    <w:rsid w:val="006220B5"/>
    <w:rsid w:val="006221E2"/>
    <w:rsid w:val="0062256B"/>
    <w:rsid w:val="006225C2"/>
    <w:rsid w:val="006225DC"/>
    <w:rsid w:val="00622750"/>
    <w:rsid w:val="00623076"/>
    <w:rsid w:val="00623C32"/>
    <w:rsid w:val="0062422D"/>
    <w:rsid w:val="0062480A"/>
    <w:rsid w:val="00624D8D"/>
    <w:rsid w:val="00624F5A"/>
    <w:rsid w:val="00625144"/>
    <w:rsid w:val="00626361"/>
    <w:rsid w:val="00626AF2"/>
    <w:rsid w:val="00626FF2"/>
    <w:rsid w:val="006274BE"/>
    <w:rsid w:val="00630684"/>
    <w:rsid w:val="00630D63"/>
    <w:rsid w:val="006316C9"/>
    <w:rsid w:val="00632441"/>
    <w:rsid w:val="00632990"/>
    <w:rsid w:val="00632E3B"/>
    <w:rsid w:val="006330ED"/>
    <w:rsid w:val="006337EC"/>
    <w:rsid w:val="00633D57"/>
    <w:rsid w:val="00634751"/>
    <w:rsid w:val="00634B6E"/>
    <w:rsid w:val="00634DE2"/>
    <w:rsid w:val="00634E53"/>
    <w:rsid w:val="00635285"/>
    <w:rsid w:val="00635E75"/>
    <w:rsid w:val="00635FEF"/>
    <w:rsid w:val="006368C4"/>
    <w:rsid w:val="00636A03"/>
    <w:rsid w:val="00637345"/>
    <w:rsid w:val="006373AA"/>
    <w:rsid w:val="006401CA"/>
    <w:rsid w:val="00640708"/>
    <w:rsid w:val="00640F60"/>
    <w:rsid w:val="006412FC"/>
    <w:rsid w:val="00641A64"/>
    <w:rsid w:val="00641B16"/>
    <w:rsid w:val="00641F61"/>
    <w:rsid w:val="00643ACE"/>
    <w:rsid w:val="00643EDE"/>
    <w:rsid w:val="006445E2"/>
    <w:rsid w:val="00644C39"/>
    <w:rsid w:val="00645212"/>
    <w:rsid w:val="00645BB1"/>
    <w:rsid w:val="006466A6"/>
    <w:rsid w:val="006469FB"/>
    <w:rsid w:val="00647003"/>
    <w:rsid w:val="006475A6"/>
    <w:rsid w:val="0064760D"/>
    <w:rsid w:val="00647636"/>
    <w:rsid w:val="00647BD9"/>
    <w:rsid w:val="00650A30"/>
    <w:rsid w:val="00650D58"/>
    <w:rsid w:val="006520EE"/>
    <w:rsid w:val="00652550"/>
    <w:rsid w:val="00652920"/>
    <w:rsid w:val="0065346C"/>
    <w:rsid w:val="00653E54"/>
    <w:rsid w:val="00653E70"/>
    <w:rsid w:val="00654AF6"/>
    <w:rsid w:val="00654C77"/>
    <w:rsid w:val="00655A19"/>
    <w:rsid w:val="006561E3"/>
    <w:rsid w:val="0065622A"/>
    <w:rsid w:val="0065624F"/>
    <w:rsid w:val="00656A76"/>
    <w:rsid w:val="00656D67"/>
    <w:rsid w:val="006571AA"/>
    <w:rsid w:val="00657B6F"/>
    <w:rsid w:val="00660759"/>
    <w:rsid w:val="006609C4"/>
    <w:rsid w:val="00660C7C"/>
    <w:rsid w:val="00660EFF"/>
    <w:rsid w:val="00660FF7"/>
    <w:rsid w:val="00662453"/>
    <w:rsid w:val="0066299E"/>
    <w:rsid w:val="00662AE0"/>
    <w:rsid w:val="00662D09"/>
    <w:rsid w:val="00662D12"/>
    <w:rsid w:val="00663004"/>
    <w:rsid w:val="006631F9"/>
    <w:rsid w:val="00664F5C"/>
    <w:rsid w:val="00666307"/>
    <w:rsid w:val="00666509"/>
    <w:rsid w:val="00666D32"/>
    <w:rsid w:val="00667549"/>
    <w:rsid w:val="0066766F"/>
    <w:rsid w:val="00667690"/>
    <w:rsid w:val="006678DC"/>
    <w:rsid w:val="00667E42"/>
    <w:rsid w:val="006700D2"/>
    <w:rsid w:val="006703BA"/>
    <w:rsid w:val="006703EF"/>
    <w:rsid w:val="00670628"/>
    <w:rsid w:val="00670CE8"/>
    <w:rsid w:val="00670D06"/>
    <w:rsid w:val="00670D86"/>
    <w:rsid w:val="006718E2"/>
    <w:rsid w:val="0067242E"/>
    <w:rsid w:val="00673078"/>
    <w:rsid w:val="0067326A"/>
    <w:rsid w:val="00673595"/>
    <w:rsid w:val="00673698"/>
    <w:rsid w:val="00675364"/>
    <w:rsid w:val="00675A0A"/>
    <w:rsid w:val="00675A61"/>
    <w:rsid w:val="00676F09"/>
    <w:rsid w:val="00676F58"/>
    <w:rsid w:val="0067732B"/>
    <w:rsid w:val="00677624"/>
    <w:rsid w:val="00677AD8"/>
    <w:rsid w:val="00677CF9"/>
    <w:rsid w:val="00677ED6"/>
    <w:rsid w:val="00680D4A"/>
    <w:rsid w:val="00680F34"/>
    <w:rsid w:val="00681476"/>
    <w:rsid w:val="00681BC4"/>
    <w:rsid w:val="00681D2D"/>
    <w:rsid w:val="00682F9F"/>
    <w:rsid w:val="00683CBE"/>
    <w:rsid w:val="00684546"/>
    <w:rsid w:val="00684682"/>
    <w:rsid w:val="00686C68"/>
    <w:rsid w:val="0068704A"/>
    <w:rsid w:val="006870D7"/>
    <w:rsid w:val="0068768A"/>
    <w:rsid w:val="00687AB0"/>
    <w:rsid w:val="00690901"/>
    <w:rsid w:val="0069125B"/>
    <w:rsid w:val="006912E2"/>
    <w:rsid w:val="0069183D"/>
    <w:rsid w:val="00691C99"/>
    <w:rsid w:val="00692FB3"/>
    <w:rsid w:val="0069395B"/>
    <w:rsid w:val="00694CE6"/>
    <w:rsid w:val="0069531D"/>
    <w:rsid w:val="006954B8"/>
    <w:rsid w:val="006955E2"/>
    <w:rsid w:val="006959A8"/>
    <w:rsid w:val="006959D1"/>
    <w:rsid w:val="00695A08"/>
    <w:rsid w:val="0069624E"/>
    <w:rsid w:val="006965F7"/>
    <w:rsid w:val="0069680A"/>
    <w:rsid w:val="00696B99"/>
    <w:rsid w:val="00697318"/>
    <w:rsid w:val="006974D6"/>
    <w:rsid w:val="006A0555"/>
    <w:rsid w:val="006A05D0"/>
    <w:rsid w:val="006A0F12"/>
    <w:rsid w:val="006A25D1"/>
    <w:rsid w:val="006A31F9"/>
    <w:rsid w:val="006A339C"/>
    <w:rsid w:val="006A3541"/>
    <w:rsid w:val="006A3831"/>
    <w:rsid w:val="006A4E52"/>
    <w:rsid w:val="006A4F78"/>
    <w:rsid w:val="006A6529"/>
    <w:rsid w:val="006A66BB"/>
    <w:rsid w:val="006A6FA9"/>
    <w:rsid w:val="006A7CFE"/>
    <w:rsid w:val="006B1852"/>
    <w:rsid w:val="006B1968"/>
    <w:rsid w:val="006B198F"/>
    <w:rsid w:val="006B1E2B"/>
    <w:rsid w:val="006B1FF4"/>
    <w:rsid w:val="006B207D"/>
    <w:rsid w:val="006B2972"/>
    <w:rsid w:val="006B2C57"/>
    <w:rsid w:val="006B2F9A"/>
    <w:rsid w:val="006B36CB"/>
    <w:rsid w:val="006B3A3B"/>
    <w:rsid w:val="006B40E2"/>
    <w:rsid w:val="006B4DF4"/>
    <w:rsid w:val="006B502F"/>
    <w:rsid w:val="006B5302"/>
    <w:rsid w:val="006B55CC"/>
    <w:rsid w:val="006B5B92"/>
    <w:rsid w:val="006B6CF3"/>
    <w:rsid w:val="006B6D3A"/>
    <w:rsid w:val="006B79CB"/>
    <w:rsid w:val="006B7A09"/>
    <w:rsid w:val="006C15F9"/>
    <w:rsid w:val="006C195A"/>
    <w:rsid w:val="006C1BD3"/>
    <w:rsid w:val="006C1E1C"/>
    <w:rsid w:val="006C2114"/>
    <w:rsid w:val="006C216A"/>
    <w:rsid w:val="006C294E"/>
    <w:rsid w:val="006C3269"/>
    <w:rsid w:val="006C3426"/>
    <w:rsid w:val="006C35C8"/>
    <w:rsid w:val="006C368A"/>
    <w:rsid w:val="006C3D1B"/>
    <w:rsid w:val="006C525A"/>
    <w:rsid w:val="006C59B8"/>
    <w:rsid w:val="006C5D68"/>
    <w:rsid w:val="006C5E47"/>
    <w:rsid w:val="006C6954"/>
    <w:rsid w:val="006C6D5E"/>
    <w:rsid w:val="006D0CAE"/>
    <w:rsid w:val="006D0DE7"/>
    <w:rsid w:val="006D18E2"/>
    <w:rsid w:val="006D2139"/>
    <w:rsid w:val="006D21AB"/>
    <w:rsid w:val="006D2441"/>
    <w:rsid w:val="006D25E8"/>
    <w:rsid w:val="006D2C9A"/>
    <w:rsid w:val="006D2E1E"/>
    <w:rsid w:val="006D4150"/>
    <w:rsid w:val="006D42EC"/>
    <w:rsid w:val="006D4654"/>
    <w:rsid w:val="006D531E"/>
    <w:rsid w:val="006D55CE"/>
    <w:rsid w:val="006D62BE"/>
    <w:rsid w:val="006D672C"/>
    <w:rsid w:val="006D69A2"/>
    <w:rsid w:val="006D6E48"/>
    <w:rsid w:val="006D6EA9"/>
    <w:rsid w:val="006E014D"/>
    <w:rsid w:val="006E0F5D"/>
    <w:rsid w:val="006E13F5"/>
    <w:rsid w:val="006E151F"/>
    <w:rsid w:val="006E1BD1"/>
    <w:rsid w:val="006E21E5"/>
    <w:rsid w:val="006E251D"/>
    <w:rsid w:val="006E2820"/>
    <w:rsid w:val="006E3DB8"/>
    <w:rsid w:val="006E3EF8"/>
    <w:rsid w:val="006E4B43"/>
    <w:rsid w:val="006E55F2"/>
    <w:rsid w:val="006E587B"/>
    <w:rsid w:val="006E58DD"/>
    <w:rsid w:val="006E5B04"/>
    <w:rsid w:val="006E64BE"/>
    <w:rsid w:val="006E7613"/>
    <w:rsid w:val="006F08AC"/>
    <w:rsid w:val="006F1D33"/>
    <w:rsid w:val="006F370E"/>
    <w:rsid w:val="006F3ECB"/>
    <w:rsid w:val="006F4330"/>
    <w:rsid w:val="006F440F"/>
    <w:rsid w:val="006F4DA0"/>
    <w:rsid w:val="006F4F3B"/>
    <w:rsid w:val="006F512E"/>
    <w:rsid w:val="006F515D"/>
    <w:rsid w:val="006F5592"/>
    <w:rsid w:val="006F59C4"/>
    <w:rsid w:val="006F5A59"/>
    <w:rsid w:val="006F6598"/>
    <w:rsid w:val="006F67A6"/>
    <w:rsid w:val="006F68E8"/>
    <w:rsid w:val="006F6BE1"/>
    <w:rsid w:val="006F6DBB"/>
    <w:rsid w:val="006F6DCA"/>
    <w:rsid w:val="006F77F6"/>
    <w:rsid w:val="007004E7"/>
    <w:rsid w:val="00700B9F"/>
    <w:rsid w:val="00701401"/>
    <w:rsid w:val="0070148C"/>
    <w:rsid w:val="00701975"/>
    <w:rsid w:val="00701B20"/>
    <w:rsid w:val="00702135"/>
    <w:rsid w:val="00702446"/>
    <w:rsid w:val="0070255D"/>
    <w:rsid w:val="00703D8C"/>
    <w:rsid w:val="00704762"/>
    <w:rsid w:val="007065FF"/>
    <w:rsid w:val="007075A9"/>
    <w:rsid w:val="00707C24"/>
    <w:rsid w:val="00707D44"/>
    <w:rsid w:val="007107A3"/>
    <w:rsid w:val="00711B54"/>
    <w:rsid w:val="00712CD5"/>
    <w:rsid w:val="0071307B"/>
    <w:rsid w:val="00713799"/>
    <w:rsid w:val="00713CF4"/>
    <w:rsid w:val="00714005"/>
    <w:rsid w:val="0071423A"/>
    <w:rsid w:val="0071516D"/>
    <w:rsid w:val="00715209"/>
    <w:rsid w:val="007153AF"/>
    <w:rsid w:val="007162B6"/>
    <w:rsid w:val="00716CEA"/>
    <w:rsid w:val="00716D32"/>
    <w:rsid w:val="00717EE5"/>
    <w:rsid w:val="00717EE8"/>
    <w:rsid w:val="007205A0"/>
    <w:rsid w:val="00721CB9"/>
    <w:rsid w:val="007221EE"/>
    <w:rsid w:val="007223CB"/>
    <w:rsid w:val="0072284E"/>
    <w:rsid w:val="00722F80"/>
    <w:rsid w:val="007242EE"/>
    <w:rsid w:val="00725E01"/>
    <w:rsid w:val="00726269"/>
    <w:rsid w:val="007276E3"/>
    <w:rsid w:val="00727ADA"/>
    <w:rsid w:val="00730D30"/>
    <w:rsid w:val="007318D3"/>
    <w:rsid w:val="00731904"/>
    <w:rsid w:val="00731AE0"/>
    <w:rsid w:val="00731B95"/>
    <w:rsid w:val="00732022"/>
    <w:rsid w:val="007321F6"/>
    <w:rsid w:val="0073352F"/>
    <w:rsid w:val="00734239"/>
    <w:rsid w:val="00734841"/>
    <w:rsid w:val="00734D9E"/>
    <w:rsid w:val="00734F26"/>
    <w:rsid w:val="0073599C"/>
    <w:rsid w:val="007367C6"/>
    <w:rsid w:val="00736BC1"/>
    <w:rsid w:val="00736DA3"/>
    <w:rsid w:val="00737563"/>
    <w:rsid w:val="00737AF8"/>
    <w:rsid w:val="007402EE"/>
    <w:rsid w:val="007411DD"/>
    <w:rsid w:val="00741743"/>
    <w:rsid w:val="00741D47"/>
    <w:rsid w:val="0074261A"/>
    <w:rsid w:val="007427C6"/>
    <w:rsid w:val="007428E4"/>
    <w:rsid w:val="007428FB"/>
    <w:rsid w:val="00743C57"/>
    <w:rsid w:val="007440AF"/>
    <w:rsid w:val="0074447D"/>
    <w:rsid w:val="00744F03"/>
    <w:rsid w:val="0074565D"/>
    <w:rsid w:val="00746035"/>
    <w:rsid w:val="00746184"/>
    <w:rsid w:val="00746E9D"/>
    <w:rsid w:val="00747629"/>
    <w:rsid w:val="00747FF7"/>
    <w:rsid w:val="0075149A"/>
    <w:rsid w:val="00752834"/>
    <w:rsid w:val="0075348A"/>
    <w:rsid w:val="0075359F"/>
    <w:rsid w:val="00753716"/>
    <w:rsid w:val="007537BF"/>
    <w:rsid w:val="00753819"/>
    <w:rsid w:val="007540FF"/>
    <w:rsid w:val="007557E0"/>
    <w:rsid w:val="00755823"/>
    <w:rsid w:val="00755B8A"/>
    <w:rsid w:val="00756581"/>
    <w:rsid w:val="0075667B"/>
    <w:rsid w:val="007573E9"/>
    <w:rsid w:val="0076099E"/>
    <w:rsid w:val="007612EB"/>
    <w:rsid w:val="00761B87"/>
    <w:rsid w:val="00761C05"/>
    <w:rsid w:val="00761D84"/>
    <w:rsid w:val="00762F3B"/>
    <w:rsid w:val="0076312F"/>
    <w:rsid w:val="00763401"/>
    <w:rsid w:val="0076372C"/>
    <w:rsid w:val="0076393B"/>
    <w:rsid w:val="00763A78"/>
    <w:rsid w:val="0076486B"/>
    <w:rsid w:val="00764930"/>
    <w:rsid w:val="00765622"/>
    <w:rsid w:val="007656FF"/>
    <w:rsid w:val="00765870"/>
    <w:rsid w:val="00765961"/>
    <w:rsid w:val="00765D88"/>
    <w:rsid w:val="00766AC0"/>
    <w:rsid w:val="0076708D"/>
    <w:rsid w:val="00767717"/>
    <w:rsid w:val="007706D6"/>
    <w:rsid w:val="007707A5"/>
    <w:rsid w:val="00770BC8"/>
    <w:rsid w:val="00770BDA"/>
    <w:rsid w:val="007711EA"/>
    <w:rsid w:val="007714BE"/>
    <w:rsid w:val="00771A35"/>
    <w:rsid w:val="00771AC0"/>
    <w:rsid w:val="00772289"/>
    <w:rsid w:val="007728F1"/>
    <w:rsid w:val="00773AA3"/>
    <w:rsid w:val="00773F4E"/>
    <w:rsid w:val="00775421"/>
    <w:rsid w:val="0077605A"/>
    <w:rsid w:val="00776064"/>
    <w:rsid w:val="00776986"/>
    <w:rsid w:val="00776FC7"/>
    <w:rsid w:val="00777390"/>
    <w:rsid w:val="0077769C"/>
    <w:rsid w:val="007807DF"/>
    <w:rsid w:val="00780E6A"/>
    <w:rsid w:val="00780E7E"/>
    <w:rsid w:val="007815BA"/>
    <w:rsid w:val="00781819"/>
    <w:rsid w:val="00781C58"/>
    <w:rsid w:val="007820E2"/>
    <w:rsid w:val="00782801"/>
    <w:rsid w:val="0078302E"/>
    <w:rsid w:val="0078303F"/>
    <w:rsid w:val="00784111"/>
    <w:rsid w:val="0078438D"/>
    <w:rsid w:val="007846A5"/>
    <w:rsid w:val="00784836"/>
    <w:rsid w:val="00784A47"/>
    <w:rsid w:val="007855B6"/>
    <w:rsid w:val="00785868"/>
    <w:rsid w:val="007866CB"/>
    <w:rsid w:val="00786B15"/>
    <w:rsid w:val="00786CAA"/>
    <w:rsid w:val="007875B7"/>
    <w:rsid w:val="00790F45"/>
    <w:rsid w:val="00791141"/>
    <w:rsid w:val="00791728"/>
    <w:rsid w:val="00791810"/>
    <w:rsid w:val="007919CE"/>
    <w:rsid w:val="007919FD"/>
    <w:rsid w:val="00792405"/>
    <w:rsid w:val="00792A0B"/>
    <w:rsid w:val="00792F5A"/>
    <w:rsid w:val="0079367C"/>
    <w:rsid w:val="0079382F"/>
    <w:rsid w:val="00793D73"/>
    <w:rsid w:val="00793E45"/>
    <w:rsid w:val="00793F2C"/>
    <w:rsid w:val="00794840"/>
    <w:rsid w:val="00794A1E"/>
    <w:rsid w:val="00794F6D"/>
    <w:rsid w:val="00795014"/>
    <w:rsid w:val="007950D5"/>
    <w:rsid w:val="007960B9"/>
    <w:rsid w:val="007961AB"/>
    <w:rsid w:val="007966A0"/>
    <w:rsid w:val="00796DC9"/>
    <w:rsid w:val="00797003"/>
    <w:rsid w:val="00797896"/>
    <w:rsid w:val="0079796A"/>
    <w:rsid w:val="007A1746"/>
    <w:rsid w:val="007A2F2F"/>
    <w:rsid w:val="007A3625"/>
    <w:rsid w:val="007A453B"/>
    <w:rsid w:val="007A492D"/>
    <w:rsid w:val="007A54EB"/>
    <w:rsid w:val="007A5835"/>
    <w:rsid w:val="007A6B19"/>
    <w:rsid w:val="007A6C60"/>
    <w:rsid w:val="007A74AF"/>
    <w:rsid w:val="007A7FC7"/>
    <w:rsid w:val="007B0491"/>
    <w:rsid w:val="007B06BB"/>
    <w:rsid w:val="007B16B0"/>
    <w:rsid w:val="007B21FA"/>
    <w:rsid w:val="007B2938"/>
    <w:rsid w:val="007B3EB7"/>
    <w:rsid w:val="007B415A"/>
    <w:rsid w:val="007B42EB"/>
    <w:rsid w:val="007B48F6"/>
    <w:rsid w:val="007B4D9E"/>
    <w:rsid w:val="007B4F5C"/>
    <w:rsid w:val="007B52C9"/>
    <w:rsid w:val="007B5499"/>
    <w:rsid w:val="007B55EB"/>
    <w:rsid w:val="007B5D53"/>
    <w:rsid w:val="007B623D"/>
    <w:rsid w:val="007B665A"/>
    <w:rsid w:val="007B68B0"/>
    <w:rsid w:val="007B6F5F"/>
    <w:rsid w:val="007B71A7"/>
    <w:rsid w:val="007B72B1"/>
    <w:rsid w:val="007B7839"/>
    <w:rsid w:val="007B7C98"/>
    <w:rsid w:val="007C0590"/>
    <w:rsid w:val="007C0593"/>
    <w:rsid w:val="007C0A73"/>
    <w:rsid w:val="007C0EFB"/>
    <w:rsid w:val="007C169E"/>
    <w:rsid w:val="007C19B5"/>
    <w:rsid w:val="007C1AB3"/>
    <w:rsid w:val="007C2543"/>
    <w:rsid w:val="007C2C1A"/>
    <w:rsid w:val="007C34C8"/>
    <w:rsid w:val="007C35C6"/>
    <w:rsid w:val="007C37AA"/>
    <w:rsid w:val="007C3B3F"/>
    <w:rsid w:val="007C450F"/>
    <w:rsid w:val="007C455C"/>
    <w:rsid w:val="007C531D"/>
    <w:rsid w:val="007C594D"/>
    <w:rsid w:val="007C5BEE"/>
    <w:rsid w:val="007C5C78"/>
    <w:rsid w:val="007C66F8"/>
    <w:rsid w:val="007C6876"/>
    <w:rsid w:val="007C7A19"/>
    <w:rsid w:val="007D01F9"/>
    <w:rsid w:val="007D0A52"/>
    <w:rsid w:val="007D1301"/>
    <w:rsid w:val="007D1C00"/>
    <w:rsid w:val="007D1CBA"/>
    <w:rsid w:val="007D1D08"/>
    <w:rsid w:val="007D1EE4"/>
    <w:rsid w:val="007D2062"/>
    <w:rsid w:val="007D2561"/>
    <w:rsid w:val="007D2D2A"/>
    <w:rsid w:val="007D30ED"/>
    <w:rsid w:val="007D3389"/>
    <w:rsid w:val="007D34E7"/>
    <w:rsid w:val="007D3526"/>
    <w:rsid w:val="007D353D"/>
    <w:rsid w:val="007D3759"/>
    <w:rsid w:val="007D4014"/>
    <w:rsid w:val="007D4C08"/>
    <w:rsid w:val="007D52B4"/>
    <w:rsid w:val="007D5B8F"/>
    <w:rsid w:val="007D5E2B"/>
    <w:rsid w:val="007D6283"/>
    <w:rsid w:val="007D65B6"/>
    <w:rsid w:val="007D6865"/>
    <w:rsid w:val="007D68F8"/>
    <w:rsid w:val="007D7B2D"/>
    <w:rsid w:val="007D7C61"/>
    <w:rsid w:val="007D7E6D"/>
    <w:rsid w:val="007D7FAD"/>
    <w:rsid w:val="007E0C26"/>
    <w:rsid w:val="007E1814"/>
    <w:rsid w:val="007E1A92"/>
    <w:rsid w:val="007E23CC"/>
    <w:rsid w:val="007E2727"/>
    <w:rsid w:val="007E2AE6"/>
    <w:rsid w:val="007E2C7B"/>
    <w:rsid w:val="007E3487"/>
    <w:rsid w:val="007E3DE2"/>
    <w:rsid w:val="007E432F"/>
    <w:rsid w:val="007E491D"/>
    <w:rsid w:val="007E4C23"/>
    <w:rsid w:val="007E5480"/>
    <w:rsid w:val="007E57C7"/>
    <w:rsid w:val="007E5852"/>
    <w:rsid w:val="007E646A"/>
    <w:rsid w:val="007E692D"/>
    <w:rsid w:val="007E6F24"/>
    <w:rsid w:val="007E70A3"/>
    <w:rsid w:val="007E7A6D"/>
    <w:rsid w:val="007E7E76"/>
    <w:rsid w:val="007F1645"/>
    <w:rsid w:val="007F1C65"/>
    <w:rsid w:val="007F2159"/>
    <w:rsid w:val="007F27F0"/>
    <w:rsid w:val="007F3445"/>
    <w:rsid w:val="007F4AF8"/>
    <w:rsid w:val="007F5815"/>
    <w:rsid w:val="007F5B23"/>
    <w:rsid w:val="007F5D5D"/>
    <w:rsid w:val="007F663F"/>
    <w:rsid w:val="007F6BA7"/>
    <w:rsid w:val="007F7211"/>
    <w:rsid w:val="007F737A"/>
    <w:rsid w:val="007F76CD"/>
    <w:rsid w:val="007F7D9A"/>
    <w:rsid w:val="008000FE"/>
    <w:rsid w:val="00801743"/>
    <w:rsid w:val="00801777"/>
    <w:rsid w:val="00801B5E"/>
    <w:rsid w:val="00801B7A"/>
    <w:rsid w:val="00801DCD"/>
    <w:rsid w:val="00803C84"/>
    <w:rsid w:val="00803CA9"/>
    <w:rsid w:val="008040B7"/>
    <w:rsid w:val="008041C0"/>
    <w:rsid w:val="00804E0F"/>
    <w:rsid w:val="00805415"/>
    <w:rsid w:val="00805D19"/>
    <w:rsid w:val="00805EA4"/>
    <w:rsid w:val="00805EBE"/>
    <w:rsid w:val="00806716"/>
    <w:rsid w:val="00806EDE"/>
    <w:rsid w:val="008078B1"/>
    <w:rsid w:val="00807F17"/>
    <w:rsid w:val="00810804"/>
    <w:rsid w:val="00810BF8"/>
    <w:rsid w:val="00811430"/>
    <w:rsid w:val="00812980"/>
    <w:rsid w:val="00812E48"/>
    <w:rsid w:val="008138A7"/>
    <w:rsid w:val="00813F19"/>
    <w:rsid w:val="0081411A"/>
    <w:rsid w:val="008151B0"/>
    <w:rsid w:val="00815486"/>
    <w:rsid w:val="0081649D"/>
    <w:rsid w:val="00816986"/>
    <w:rsid w:val="0081707B"/>
    <w:rsid w:val="00817170"/>
    <w:rsid w:val="00817917"/>
    <w:rsid w:val="00820305"/>
    <w:rsid w:val="00820700"/>
    <w:rsid w:val="00820931"/>
    <w:rsid w:val="00820EDE"/>
    <w:rsid w:val="0082235F"/>
    <w:rsid w:val="00822537"/>
    <w:rsid w:val="00822FB9"/>
    <w:rsid w:val="00823474"/>
    <w:rsid w:val="00823F68"/>
    <w:rsid w:val="00824038"/>
    <w:rsid w:val="0082485E"/>
    <w:rsid w:val="008269B3"/>
    <w:rsid w:val="00826CDA"/>
    <w:rsid w:val="00827596"/>
    <w:rsid w:val="008275F3"/>
    <w:rsid w:val="00830AA1"/>
    <w:rsid w:val="008310FE"/>
    <w:rsid w:val="00831A05"/>
    <w:rsid w:val="00831B05"/>
    <w:rsid w:val="00831DE2"/>
    <w:rsid w:val="00832101"/>
    <w:rsid w:val="00832165"/>
    <w:rsid w:val="00832CF4"/>
    <w:rsid w:val="00832E26"/>
    <w:rsid w:val="008331AE"/>
    <w:rsid w:val="00833A49"/>
    <w:rsid w:val="0083466D"/>
    <w:rsid w:val="008349D5"/>
    <w:rsid w:val="00834FAF"/>
    <w:rsid w:val="008350FF"/>
    <w:rsid w:val="00835625"/>
    <w:rsid w:val="00835725"/>
    <w:rsid w:val="00835784"/>
    <w:rsid w:val="00835E86"/>
    <w:rsid w:val="0083786B"/>
    <w:rsid w:val="00840576"/>
    <w:rsid w:val="008406A7"/>
    <w:rsid w:val="00840870"/>
    <w:rsid w:val="00840DFB"/>
    <w:rsid w:val="0084313C"/>
    <w:rsid w:val="00843733"/>
    <w:rsid w:val="00843900"/>
    <w:rsid w:val="00843975"/>
    <w:rsid w:val="00843CD2"/>
    <w:rsid w:val="00844207"/>
    <w:rsid w:val="00844BDC"/>
    <w:rsid w:val="00844C05"/>
    <w:rsid w:val="008458AE"/>
    <w:rsid w:val="008459C0"/>
    <w:rsid w:val="008508F6"/>
    <w:rsid w:val="00850C1A"/>
    <w:rsid w:val="00850D56"/>
    <w:rsid w:val="00850E90"/>
    <w:rsid w:val="00851456"/>
    <w:rsid w:val="0085148C"/>
    <w:rsid w:val="00851CD8"/>
    <w:rsid w:val="00852343"/>
    <w:rsid w:val="00852452"/>
    <w:rsid w:val="008524F8"/>
    <w:rsid w:val="00852732"/>
    <w:rsid w:val="00853825"/>
    <w:rsid w:val="0085503C"/>
    <w:rsid w:val="0085541B"/>
    <w:rsid w:val="00855622"/>
    <w:rsid w:val="00856445"/>
    <w:rsid w:val="0085746D"/>
    <w:rsid w:val="00857721"/>
    <w:rsid w:val="00857B61"/>
    <w:rsid w:val="00857CDA"/>
    <w:rsid w:val="0086045B"/>
    <w:rsid w:val="00860543"/>
    <w:rsid w:val="00860AF0"/>
    <w:rsid w:val="00860FD6"/>
    <w:rsid w:val="00862B87"/>
    <w:rsid w:val="00862E90"/>
    <w:rsid w:val="00863792"/>
    <w:rsid w:val="008647CC"/>
    <w:rsid w:val="00864A7C"/>
    <w:rsid w:val="00864F1B"/>
    <w:rsid w:val="008657A4"/>
    <w:rsid w:val="00865DF4"/>
    <w:rsid w:val="00866661"/>
    <w:rsid w:val="00866A59"/>
    <w:rsid w:val="00867330"/>
    <w:rsid w:val="00870E63"/>
    <w:rsid w:val="00872762"/>
    <w:rsid w:val="0087316C"/>
    <w:rsid w:val="00873691"/>
    <w:rsid w:val="008751F4"/>
    <w:rsid w:val="008752F6"/>
    <w:rsid w:val="0087543F"/>
    <w:rsid w:val="00875F91"/>
    <w:rsid w:val="0087601F"/>
    <w:rsid w:val="0087619E"/>
    <w:rsid w:val="0087638C"/>
    <w:rsid w:val="008767FB"/>
    <w:rsid w:val="00876CCB"/>
    <w:rsid w:val="00876E03"/>
    <w:rsid w:val="008771FD"/>
    <w:rsid w:val="00877AE2"/>
    <w:rsid w:val="00877E2C"/>
    <w:rsid w:val="0088001D"/>
    <w:rsid w:val="0088042E"/>
    <w:rsid w:val="00880EF9"/>
    <w:rsid w:val="00881070"/>
    <w:rsid w:val="00882AE4"/>
    <w:rsid w:val="008830A3"/>
    <w:rsid w:val="00883255"/>
    <w:rsid w:val="00883545"/>
    <w:rsid w:val="00883988"/>
    <w:rsid w:val="0088398D"/>
    <w:rsid w:val="008839E9"/>
    <w:rsid w:val="00884C00"/>
    <w:rsid w:val="00885403"/>
    <w:rsid w:val="00886B91"/>
    <w:rsid w:val="00886D26"/>
    <w:rsid w:val="00887420"/>
    <w:rsid w:val="008876E4"/>
    <w:rsid w:val="00887D1A"/>
    <w:rsid w:val="008902E4"/>
    <w:rsid w:val="008904FB"/>
    <w:rsid w:val="00890EFE"/>
    <w:rsid w:val="008911AE"/>
    <w:rsid w:val="0089179B"/>
    <w:rsid w:val="00891C26"/>
    <w:rsid w:val="00892053"/>
    <w:rsid w:val="008923FF"/>
    <w:rsid w:val="008926E4"/>
    <w:rsid w:val="008933EC"/>
    <w:rsid w:val="008938D2"/>
    <w:rsid w:val="00893CC4"/>
    <w:rsid w:val="00893E0D"/>
    <w:rsid w:val="008949E1"/>
    <w:rsid w:val="00895563"/>
    <w:rsid w:val="00895889"/>
    <w:rsid w:val="00895A7A"/>
    <w:rsid w:val="00896196"/>
    <w:rsid w:val="008963F5"/>
    <w:rsid w:val="008970C9"/>
    <w:rsid w:val="0089781D"/>
    <w:rsid w:val="00897F04"/>
    <w:rsid w:val="00897F8F"/>
    <w:rsid w:val="008A0B1A"/>
    <w:rsid w:val="008A0DA5"/>
    <w:rsid w:val="008A14AA"/>
    <w:rsid w:val="008A1B23"/>
    <w:rsid w:val="008A28F3"/>
    <w:rsid w:val="008A2A24"/>
    <w:rsid w:val="008A2B67"/>
    <w:rsid w:val="008A2BED"/>
    <w:rsid w:val="008A2C94"/>
    <w:rsid w:val="008A2D1F"/>
    <w:rsid w:val="008A3027"/>
    <w:rsid w:val="008A4728"/>
    <w:rsid w:val="008A49AA"/>
    <w:rsid w:val="008A49DB"/>
    <w:rsid w:val="008A4A7F"/>
    <w:rsid w:val="008A4CAA"/>
    <w:rsid w:val="008A51C6"/>
    <w:rsid w:val="008A5C8E"/>
    <w:rsid w:val="008A6022"/>
    <w:rsid w:val="008A6507"/>
    <w:rsid w:val="008A6E50"/>
    <w:rsid w:val="008A758E"/>
    <w:rsid w:val="008A7B98"/>
    <w:rsid w:val="008A7C9E"/>
    <w:rsid w:val="008A7ED9"/>
    <w:rsid w:val="008B0152"/>
    <w:rsid w:val="008B04D5"/>
    <w:rsid w:val="008B05C8"/>
    <w:rsid w:val="008B12DB"/>
    <w:rsid w:val="008B13CE"/>
    <w:rsid w:val="008B181E"/>
    <w:rsid w:val="008B21B2"/>
    <w:rsid w:val="008B27BD"/>
    <w:rsid w:val="008B2971"/>
    <w:rsid w:val="008B2D64"/>
    <w:rsid w:val="008B3C70"/>
    <w:rsid w:val="008B45B8"/>
    <w:rsid w:val="008B4D5D"/>
    <w:rsid w:val="008B4F5B"/>
    <w:rsid w:val="008B50C1"/>
    <w:rsid w:val="008B5DBC"/>
    <w:rsid w:val="008B6612"/>
    <w:rsid w:val="008B7071"/>
    <w:rsid w:val="008B7864"/>
    <w:rsid w:val="008B7D0E"/>
    <w:rsid w:val="008C030E"/>
    <w:rsid w:val="008C1293"/>
    <w:rsid w:val="008C1422"/>
    <w:rsid w:val="008C16A8"/>
    <w:rsid w:val="008C18C9"/>
    <w:rsid w:val="008C1AC6"/>
    <w:rsid w:val="008C259F"/>
    <w:rsid w:val="008C2657"/>
    <w:rsid w:val="008C274B"/>
    <w:rsid w:val="008C308F"/>
    <w:rsid w:val="008C3D5E"/>
    <w:rsid w:val="008C4BF9"/>
    <w:rsid w:val="008C50A6"/>
    <w:rsid w:val="008C522D"/>
    <w:rsid w:val="008C5F50"/>
    <w:rsid w:val="008C5FEC"/>
    <w:rsid w:val="008C61C4"/>
    <w:rsid w:val="008C6A57"/>
    <w:rsid w:val="008D0721"/>
    <w:rsid w:val="008D18BA"/>
    <w:rsid w:val="008D1FEC"/>
    <w:rsid w:val="008D30B1"/>
    <w:rsid w:val="008D333B"/>
    <w:rsid w:val="008D3D0C"/>
    <w:rsid w:val="008D438B"/>
    <w:rsid w:val="008D601C"/>
    <w:rsid w:val="008D63F6"/>
    <w:rsid w:val="008D7517"/>
    <w:rsid w:val="008D799A"/>
    <w:rsid w:val="008D7B34"/>
    <w:rsid w:val="008E05FD"/>
    <w:rsid w:val="008E1072"/>
    <w:rsid w:val="008E16B3"/>
    <w:rsid w:val="008E1D7E"/>
    <w:rsid w:val="008E360F"/>
    <w:rsid w:val="008E3A55"/>
    <w:rsid w:val="008E3C9A"/>
    <w:rsid w:val="008E470F"/>
    <w:rsid w:val="008E6065"/>
    <w:rsid w:val="008E6BE3"/>
    <w:rsid w:val="008E6E33"/>
    <w:rsid w:val="008E7642"/>
    <w:rsid w:val="008F00DA"/>
    <w:rsid w:val="008F077A"/>
    <w:rsid w:val="008F0F57"/>
    <w:rsid w:val="008F180D"/>
    <w:rsid w:val="008F186C"/>
    <w:rsid w:val="008F198B"/>
    <w:rsid w:val="008F1F9F"/>
    <w:rsid w:val="008F20CB"/>
    <w:rsid w:val="008F3716"/>
    <w:rsid w:val="008F38E6"/>
    <w:rsid w:val="008F42BC"/>
    <w:rsid w:val="008F4500"/>
    <w:rsid w:val="008F47A3"/>
    <w:rsid w:val="008F5A31"/>
    <w:rsid w:val="008F64E8"/>
    <w:rsid w:val="008F6910"/>
    <w:rsid w:val="008F69D5"/>
    <w:rsid w:val="008F6F95"/>
    <w:rsid w:val="008F7593"/>
    <w:rsid w:val="00900F77"/>
    <w:rsid w:val="00901325"/>
    <w:rsid w:val="00901E5E"/>
    <w:rsid w:val="00902D1E"/>
    <w:rsid w:val="00906237"/>
    <w:rsid w:val="009073C3"/>
    <w:rsid w:val="009076A4"/>
    <w:rsid w:val="00907B75"/>
    <w:rsid w:val="00910008"/>
    <w:rsid w:val="009100ED"/>
    <w:rsid w:val="009101F5"/>
    <w:rsid w:val="00910A10"/>
    <w:rsid w:val="00911381"/>
    <w:rsid w:val="00911556"/>
    <w:rsid w:val="009122FD"/>
    <w:rsid w:val="00912B83"/>
    <w:rsid w:val="00913168"/>
    <w:rsid w:val="009131B3"/>
    <w:rsid w:val="009137AC"/>
    <w:rsid w:val="009158B0"/>
    <w:rsid w:val="00915926"/>
    <w:rsid w:val="009159E4"/>
    <w:rsid w:val="009163E3"/>
    <w:rsid w:val="00916973"/>
    <w:rsid w:val="009169F2"/>
    <w:rsid w:val="009177D6"/>
    <w:rsid w:val="009177D7"/>
    <w:rsid w:val="009200F2"/>
    <w:rsid w:val="00920351"/>
    <w:rsid w:val="00921055"/>
    <w:rsid w:val="00921728"/>
    <w:rsid w:val="0092225D"/>
    <w:rsid w:val="009231E3"/>
    <w:rsid w:val="009232A0"/>
    <w:rsid w:val="009232AE"/>
    <w:rsid w:val="00923CC9"/>
    <w:rsid w:val="009246BD"/>
    <w:rsid w:val="00924BCE"/>
    <w:rsid w:val="00925C1C"/>
    <w:rsid w:val="0092657E"/>
    <w:rsid w:val="009266A2"/>
    <w:rsid w:val="00926712"/>
    <w:rsid w:val="00926B08"/>
    <w:rsid w:val="00927022"/>
    <w:rsid w:val="00927124"/>
    <w:rsid w:val="00927721"/>
    <w:rsid w:val="00930CE8"/>
    <w:rsid w:val="00931422"/>
    <w:rsid w:val="009316F0"/>
    <w:rsid w:val="009327E6"/>
    <w:rsid w:val="00932A6F"/>
    <w:rsid w:val="00933617"/>
    <w:rsid w:val="009336A9"/>
    <w:rsid w:val="00933FB4"/>
    <w:rsid w:val="00934C0D"/>
    <w:rsid w:val="00935415"/>
    <w:rsid w:val="00935980"/>
    <w:rsid w:val="009363A4"/>
    <w:rsid w:val="00936C9E"/>
    <w:rsid w:val="00937676"/>
    <w:rsid w:val="0094008E"/>
    <w:rsid w:val="0094049B"/>
    <w:rsid w:val="00940DB4"/>
    <w:rsid w:val="009414F3"/>
    <w:rsid w:val="009417F7"/>
    <w:rsid w:val="00941C43"/>
    <w:rsid w:val="00941E2E"/>
    <w:rsid w:val="009423FD"/>
    <w:rsid w:val="0094241B"/>
    <w:rsid w:val="0094290E"/>
    <w:rsid w:val="00943540"/>
    <w:rsid w:val="00943AE4"/>
    <w:rsid w:val="0094413C"/>
    <w:rsid w:val="009446E1"/>
    <w:rsid w:val="00944A15"/>
    <w:rsid w:val="00944F25"/>
    <w:rsid w:val="009456E4"/>
    <w:rsid w:val="00945A9D"/>
    <w:rsid w:val="00945AE5"/>
    <w:rsid w:val="00945DBC"/>
    <w:rsid w:val="00946287"/>
    <w:rsid w:val="00946432"/>
    <w:rsid w:val="00946CA9"/>
    <w:rsid w:val="00947059"/>
    <w:rsid w:val="00947103"/>
    <w:rsid w:val="00947700"/>
    <w:rsid w:val="00947FC9"/>
    <w:rsid w:val="00950535"/>
    <w:rsid w:val="009508FC"/>
    <w:rsid w:val="00950F71"/>
    <w:rsid w:val="00950F93"/>
    <w:rsid w:val="00952676"/>
    <w:rsid w:val="00952B25"/>
    <w:rsid w:val="00952E3D"/>
    <w:rsid w:val="00953427"/>
    <w:rsid w:val="009539D0"/>
    <w:rsid w:val="00953A4F"/>
    <w:rsid w:val="00953D99"/>
    <w:rsid w:val="00953DC2"/>
    <w:rsid w:val="00954468"/>
    <w:rsid w:val="0095457D"/>
    <w:rsid w:val="00954E3D"/>
    <w:rsid w:val="00954E80"/>
    <w:rsid w:val="009567C4"/>
    <w:rsid w:val="00956C55"/>
    <w:rsid w:val="00957362"/>
    <w:rsid w:val="00960649"/>
    <w:rsid w:val="0096149F"/>
    <w:rsid w:val="00961A35"/>
    <w:rsid w:val="00961F13"/>
    <w:rsid w:val="0096235D"/>
    <w:rsid w:val="00962979"/>
    <w:rsid w:val="00962C6C"/>
    <w:rsid w:val="00962E6D"/>
    <w:rsid w:val="0096315D"/>
    <w:rsid w:val="00963F57"/>
    <w:rsid w:val="00964617"/>
    <w:rsid w:val="009648FB"/>
    <w:rsid w:val="00966126"/>
    <w:rsid w:val="00966718"/>
    <w:rsid w:val="00967885"/>
    <w:rsid w:val="00967B0E"/>
    <w:rsid w:val="00970732"/>
    <w:rsid w:val="009713BE"/>
    <w:rsid w:val="00971407"/>
    <w:rsid w:val="00972618"/>
    <w:rsid w:val="009726CF"/>
    <w:rsid w:val="00972781"/>
    <w:rsid w:val="00972858"/>
    <w:rsid w:val="00972920"/>
    <w:rsid w:val="00972AB5"/>
    <w:rsid w:val="00972CE3"/>
    <w:rsid w:val="009731A3"/>
    <w:rsid w:val="00973D03"/>
    <w:rsid w:val="00974018"/>
    <w:rsid w:val="0097480B"/>
    <w:rsid w:val="00974A08"/>
    <w:rsid w:val="00974FCD"/>
    <w:rsid w:val="0097590D"/>
    <w:rsid w:val="009759B6"/>
    <w:rsid w:val="00975A90"/>
    <w:rsid w:val="00976158"/>
    <w:rsid w:val="009762D5"/>
    <w:rsid w:val="0097692C"/>
    <w:rsid w:val="00976E09"/>
    <w:rsid w:val="0097708E"/>
    <w:rsid w:val="009812B2"/>
    <w:rsid w:val="009815D4"/>
    <w:rsid w:val="00981EA9"/>
    <w:rsid w:val="00982C46"/>
    <w:rsid w:val="00982D83"/>
    <w:rsid w:val="0098338C"/>
    <w:rsid w:val="009833F5"/>
    <w:rsid w:val="0098344F"/>
    <w:rsid w:val="009835AA"/>
    <w:rsid w:val="009835BD"/>
    <w:rsid w:val="00983C09"/>
    <w:rsid w:val="00985221"/>
    <w:rsid w:val="00986BB5"/>
    <w:rsid w:val="009877AE"/>
    <w:rsid w:val="00990409"/>
    <w:rsid w:val="00990CBF"/>
    <w:rsid w:val="00991894"/>
    <w:rsid w:val="00991C95"/>
    <w:rsid w:val="009922BD"/>
    <w:rsid w:val="00992533"/>
    <w:rsid w:val="00993405"/>
    <w:rsid w:val="0099392D"/>
    <w:rsid w:val="00993A87"/>
    <w:rsid w:val="009947DF"/>
    <w:rsid w:val="00994AD9"/>
    <w:rsid w:val="00995737"/>
    <w:rsid w:val="00995B55"/>
    <w:rsid w:val="009965BB"/>
    <w:rsid w:val="009969C3"/>
    <w:rsid w:val="00997328"/>
    <w:rsid w:val="00997846"/>
    <w:rsid w:val="0099797C"/>
    <w:rsid w:val="009A002E"/>
    <w:rsid w:val="009A0575"/>
    <w:rsid w:val="009A14E1"/>
    <w:rsid w:val="009A15BC"/>
    <w:rsid w:val="009A245F"/>
    <w:rsid w:val="009A2BF4"/>
    <w:rsid w:val="009A3041"/>
    <w:rsid w:val="009A377D"/>
    <w:rsid w:val="009A3ACB"/>
    <w:rsid w:val="009A42F5"/>
    <w:rsid w:val="009A493F"/>
    <w:rsid w:val="009A67EE"/>
    <w:rsid w:val="009A709B"/>
    <w:rsid w:val="009A7211"/>
    <w:rsid w:val="009B0567"/>
    <w:rsid w:val="009B087A"/>
    <w:rsid w:val="009B143B"/>
    <w:rsid w:val="009B170B"/>
    <w:rsid w:val="009B1E31"/>
    <w:rsid w:val="009B27B7"/>
    <w:rsid w:val="009B27C2"/>
    <w:rsid w:val="009B3001"/>
    <w:rsid w:val="009B34C4"/>
    <w:rsid w:val="009B34F9"/>
    <w:rsid w:val="009B3B78"/>
    <w:rsid w:val="009B3CED"/>
    <w:rsid w:val="009B40AB"/>
    <w:rsid w:val="009B4789"/>
    <w:rsid w:val="009B47E7"/>
    <w:rsid w:val="009B6109"/>
    <w:rsid w:val="009B644C"/>
    <w:rsid w:val="009B654E"/>
    <w:rsid w:val="009B6820"/>
    <w:rsid w:val="009B7517"/>
    <w:rsid w:val="009B7780"/>
    <w:rsid w:val="009C04CC"/>
    <w:rsid w:val="009C1A4E"/>
    <w:rsid w:val="009C2892"/>
    <w:rsid w:val="009C28B0"/>
    <w:rsid w:val="009C31C2"/>
    <w:rsid w:val="009C39A9"/>
    <w:rsid w:val="009C44A0"/>
    <w:rsid w:val="009C54B3"/>
    <w:rsid w:val="009C5A51"/>
    <w:rsid w:val="009C5BFB"/>
    <w:rsid w:val="009C6075"/>
    <w:rsid w:val="009C61F2"/>
    <w:rsid w:val="009C61F9"/>
    <w:rsid w:val="009C68FE"/>
    <w:rsid w:val="009C7516"/>
    <w:rsid w:val="009C76E8"/>
    <w:rsid w:val="009C7A6E"/>
    <w:rsid w:val="009D024F"/>
    <w:rsid w:val="009D0354"/>
    <w:rsid w:val="009D0A1D"/>
    <w:rsid w:val="009D0C4D"/>
    <w:rsid w:val="009D0D78"/>
    <w:rsid w:val="009D1053"/>
    <w:rsid w:val="009D19E6"/>
    <w:rsid w:val="009D1E70"/>
    <w:rsid w:val="009D1EEC"/>
    <w:rsid w:val="009D224D"/>
    <w:rsid w:val="009D268D"/>
    <w:rsid w:val="009D26B4"/>
    <w:rsid w:val="009D3211"/>
    <w:rsid w:val="009D3559"/>
    <w:rsid w:val="009D3579"/>
    <w:rsid w:val="009D375C"/>
    <w:rsid w:val="009D37D5"/>
    <w:rsid w:val="009D3AD5"/>
    <w:rsid w:val="009D4904"/>
    <w:rsid w:val="009D5B0B"/>
    <w:rsid w:val="009D5BE7"/>
    <w:rsid w:val="009D6788"/>
    <w:rsid w:val="009D799A"/>
    <w:rsid w:val="009E0243"/>
    <w:rsid w:val="009E061B"/>
    <w:rsid w:val="009E08EA"/>
    <w:rsid w:val="009E094E"/>
    <w:rsid w:val="009E24D5"/>
    <w:rsid w:val="009E25BB"/>
    <w:rsid w:val="009E28A8"/>
    <w:rsid w:val="009E3359"/>
    <w:rsid w:val="009E35E2"/>
    <w:rsid w:val="009E4184"/>
    <w:rsid w:val="009E4195"/>
    <w:rsid w:val="009E4291"/>
    <w:rsid w:val="009E4FAB"/>
    <w:rsid w:val="009E58F6"/>
    <w:rsid w:val="009E5C5D"/>
    <w:rsid w:val="009E6235"/>
    <w:rsid w:val="009E6376"/>
    <w:rsid w:val="009E6472"/>
    <w:rsid w:val="009E7416"/>
    <w:rsid w:val="009F0027"/>
    <w:rsid w:val="009F04A6"/>
    <w:rsid w:val="009F07F4"/>
    <w:rsid w:val="009F194C"/>
    <w:rsid w:val="009F19B7"/>
    <w:rsid w:val="009F1A19"/>
    <w:rsid w:val="009F3206"/>
    <w:rsid w:val="009F3A9D"/>
    <w:rsid w:val="009F41B0"/>
    <w:rsid w:val="009F4229"/>
    <w:rsid w:val="009F5163"/>
    <w:rsid w:val="009F558B"/>
    <w:rsid w:val="009F573F"/>
    <w:rsid w:val="009F5AEA"/>
    <w:rsid w:val="009F5F07"/>
    <w:rsid w:val="009F60C0"/>
    <w:rsid w:val="009F6423"/>
    <w:rsid w:val="009F6EE1"/>
    <w:rsid w:val="009F7E4E"/>
    <w:rsid w:val="00A00840"/>
    <w:rsid w:val="00A0125D"/>
    <w:rsid w:val="00A0132D"/>
    <w:rsid w:val="00A01359"/>
    <w:rsid w:val="00A02141"/>
    <w:rsid w:val="00A0229C"/>
    <w:rsid w:val="00A023BA"/>
    <w:rsid w:val="00A02716"/>
    <w:rsid w:val="00A0277D"/>
    <w:rsid w:val="00A03825"/>
    <w:rsid w:val="00A038DD"/>
    <w:rsid w:val="00A03D54"/>
    <w:rsid w:val="00A03EAC"/>
    <w:rsid w:val="00A04572"/>
    <w:rsid w:val="00A04725"/>
    <w:rsid w:val="00A04AEA"/>
    <w:rsid w:val="00A04CCD"/>
    <w:rsid w:val="00A04DDC"/>
    <w:rsid w:val="00A0510D"/>
    <w:rsid w:val="00A051BA"/>
    <w:rsid w:val="00A056F0"/>
    <w:rsid w:val="00A05CDF"/>
    <w:rsid w:val="00A05DFC"/>
    <w:rsid w:val="00A06094"/>
    <w:rsid w:val="00A073BB"/>
    <w:rsid w:val="00A074C2"/>
    <w:rsid w:val="00A0772D"/>
    <w:rsid w:val="00A0790D"/>
    <w:rsid w:val="00A10739"/>
    <w:rsid w:val="00A1095E"/>
    <w:rsid w:val="00A10A30"/>
    <w:rsid w:val="00A10B97"/>
    <w:rsid w:val="00A10D96"/>
    <w:rsid w:val="00A117C4"/>
    <w:rsid w:val="00A11C09"/>
    <w:rsid w:val="00A12035"/>
    <w:rsid w:val="00A129F6"/>
    <w:rsid w:val="00A12B55"/>
    <w:rsid w:val="00A12EAC"/>
    <w:rsid w:val="00A12EE9"/>
    <w:rsid w:val="00A14067"/>
    <w:rsid w:val="00A1417E"/>
    <w:rsid w:val="00A14226"/>
    <w:rsid w:val="00A145FE"/>
    <w:rsid w:val="00A14A34"/>
    <w:rsid w:val="00A14C4A"/>
    <w:rsid w:val="00A153DC"/>
    <w:rsid w:val="00A15B1D"/>
    <w:rsid w:val="00A16125"/>
    <w:rsid w:val="00A162B2"/>
    <w:rsid w:val="00A17058"/>
    <w:rsid w:val="00A20049"/>
    <w:rsid w:val="00A2026C"/>
    <w:rsid w:val="00A205AD"/>
    <w:rsid w:val="00A2068E"/>
    <w:rsid w:val="00A20720"/>
    <w:rsid w:val="00A20F60"/>
    <w:rsid w:val="00A21148"/>
    <w:rsid w:val="00A2166E"/>
    <w:rsid w:val="00A22606"/>
    <w:rsid w:val="00A22F4F"/>
    <w:rsid w:val="00A230A4"/>
    <w:rsid w:val="00A2389E"/>
    <w:rsid w:val="00A238FC"/>
    <w:rsid w:val="00A23B50"/>
    <w:rsid w:val="00A23F7D"/>
    <w:rsid w:val="00A2424B"/>
    <w:rsid w:val="00A242C9"/>
    <w:rsid w:val="00A24335"/>
    <w:rsid w:val="00A24951"/>
    <w:rsid w:val="00A2504A"/>
    <w:rsid w:val="00A252AC"/>
    <w:rsid w:val="00A256F5"/>
    <w:rsid w:val="00A262E8"/>
    <w:rsid w:val="00A27D9B"/>
    <w:rsid w:val="00A27F11"/>
    <w:rsid w:val="00A30202"/>
    <w:rsid w:val="00A30C68"/>
    <w:rsid w:val="00A31B49"/>
    <w:rsid w:val="00A31C02"/>
    <w:rsid w:val="00A33176"/>
    <w:rsid w:val="00A34460"/>
    <w:rsid w:val="00A34582"/>
    <w:rsid w:val="00A353F1"/>
    <w:rsid w:val="00A35AB9"/>
    <w:rsid w:val="00A35BFD"/>
    <w:rsid w:val="00A36035"/>
    <w:rsid w:val="00A3663F"/>
    <w:rsid w:val="00A36F95"/>
    <w:rsid w:val="00A37452"/>
    <w:rsid w:val="00A379D5"/>
    <w:rsid w:val="00A37CFA"/>
    <w:rsid w:val="00A37FED"/>
    <w:rsid w:val="00A41075"/>
    <w:rsid w:val="00A41AEB"/>
    <w:rsid w:val="00A41B68"/>
    <w:rsid w:val="00A42A89"/>
    <w:rsid w:val="00A431BE"/>
    <w:rsid w:val="00A436FD"/>
    <w:rsid w:val="00A43732"/>
    <w:rsid w:val="00A43C4B"/>
    <w:rsid w:val="00A445CC"/>
    <w:rsid w:val="00A447EA"/>
    <w:rsid w:val="00A4480E"/>
    <w:rsid w:val="00A449DB"/>
    <w:rsid w:val="00A44B67"/>
    <w:rsid w:val="00A45ACE"/>
    <w:rsid w:val="00A45FE3"/>
    <w:rsid w:val="00A46883"/>
    <w:rsid w:val="00A4695F"/>
    <w:rsid w:val="00A46D1D"/>
    <w:rsid w:val="00A4701E"/>
    <w:rsid w:val="00A47397"/>
    <w:rsid w:val="00A473DD"/>
    <w:rsid w:val="00A4781C"/>
    <w:rsid w:val="00A50B37"/>
    <w:rsid w:val="00A5179A"/>
    <w:rsid w:val="00A51E30"/>
    <w:rsid w:val="00A52527"/>
    <w:rsid w:val="00A528AF"/>
    <w:rsid w:val="00A52F04"/>
    <w:rsid w:val="00A538F5"/>
    <w:rsid w:val="00A53E04"/>
    <w:rsid w:val="00A548F4"/>
    <w:rsid w:val="00A565B2"/>
    <w:rsid w:val="00A568C1"/>
    <w:rsid w:val="00A56942"/>
    <w:rsid w:val="00A569B3"/>
    <w:rsid w:val="00A56BF1"/>
    <w:rsid w:val="00A57787"/>
    <w:rsid w:val="00A57888"/>
    <w:rsid w:val="00A57943"/>
    <w:rsid w:val="00A601E6"/>
    <w:rsid w:val="00A60CAD"/>
    <w:rsid w:val="00A6143A"/>
    <w:rsid w:val="00A61B7E"/>
    <w:rsid w:val="00A61CF6"/>
    <w:rsid w:val="00A61F29"/>
    <w:rsid w:val="00A6241D"/>
    <w:rsid w:val="00A62ADC"/>
    <w:rsid w:val="00A62CC6"/>
    <w:rsid w:val="00A62D22"/>
    <w:rsid w:val="00A63603"/>
    <w:rsid w:val="00A636D2"/>
    <w:rsid w:val="00A63CDA"/>
    <w:rsid w:val="00A64090"/>
    <w:rsid w:val="00A64D0E"/>
    <w:rsid w:val="00A65351"/>
    <w:rsid w:val="00A65AA8"/>
    <w:rsid w:val="00A65B6D"/>
    <w:rsid w:val="00A679DA"/>
    <w:rsid w:val="00A67E09"/>
    <w:rsid w:val="00A70A1D"/>
    <w:rsid w:val="00A714EA"/>
    <w:rsid w:val="00A72342"/>
    <w:rsid w:val="00A728DF"/>
    <w:rsid w:val="00A72AA2"/>
    <w:rsid w:val="00A735BD"/>
    <w:rsid w:val="00A74085"/>
    <w:rsid w:val="00A74A04"/>
    <w:rsid w:val="00A75983"/>
    <w:rsid w:val="00A7653B"/>
    <w:rsid w:val="00A76784"/>
    <w:rsid w:val="00A76C0B"/>
    <w:rsid w:val="00A76D36"/>
    <w:rsid w:val="00A772E6"/>
    <w:rsid w:val="00A77378"/>
    <w:rsid w:val="00A77878"/>
    <w:rsid w:val="00A779B7"/>
    <w:rsid w:val="00A801D5"/>
    <w:rsid w:val="00A80D0D"/>
    <w:rsid w:val="00A81B58"/>
    <w:rsid w:val="00A81B75"/>
    <w:rsid w:val="00A83632"/>
    <w:rsid w:val="00A836E3"/>
    <w:rsid w:val="00A84538"/>
    <w:rsid w:val="00A84690"/>
    <w:rsid w:val="00A8470F"/>
    <w:rsid w:val="00A85850"/>
    <w:rsid w:val="00A85A8D"/>
    <w:rsid w:val="00A85AD9"/>
    <w:rsid w:val="00A85CD3"/>
    <w:rsid w:val="00A85E9A"/>
    <w:rsid w:val="00A866D1"/>
    <w:rsid w:val="00A87903"/>
    <w:rsid w:val="00A87F7C"/>
    <w:rsid w:val="00A90A0C"/>
    <w:rsid w:val="00A91887"/>
    <w:rsid w:val="00A91942"/>
    <w:rsid w:val="00A9203D"/>
    <w:rsid w:val="00A923A1"/>
    <w:rsid w:val="00A924CB"/>
    <w:rsid w:val="00A92E4D"/>
    <w:rsid w:val="00A933E8"/>
    <w:rsid w:val="00A93893"/>
    <w:rsid w:val="00A94862"/>
    <w:rsid w:val="00A95937"/>
    <w:rsid w:val="00A96052"/>
    <w:rsid w:val="00A96BF8"/>
    <w:rsid w:val="00A971DC"/>
    <w:rsid w:val="00A97445"/>
    <w:rsid w:val="00A97646"/>
    <w:rsid w:val="00A97C4C"/>
    <w:rsid w:val="00A97F61"/>
    <w:rsid w:val="00AA02C2"/>
    <w:rsid w:val="00AA05BE"/>
    <w:rsid w:val="00AA1297"/>
    <w:rsid w:val="00AA1732"/>
    <w:rsid w:val="00AA17EC"/>
    <w:rsid w:val="00AA18E7"/>
    <w:rsid w:val="00AA1A54"/>
    <w:rsid w:val="00AA252A"/>
    <w:rsid w:val="00AA38A5"/>
    <w:rsid w:val="00AA3B02"/>
    <w:rsid w:val="00AA405A"/>
    <w:rsid w:val="00AA451F"/>
    <w:rsid w:val="00AA469C"/>
    <w:rsid w:val="00AA46C8"/>
    <w:rsid w:val="00AA47D5"/>
    <w:rsid w:val="00AA492E"/>
    <w:rsid w:val="00AA4962"/>
    <w:rsid w:val="00AA4DE7"/>
    <w:rsid w:val="00AA555C"/>
    <w:rsid w:val="00AA5701"/>
    <w:rsid w:val="00AA690F"/>
    <w:rsid w:val="00AA6D36"/>
    <w:rsid w:val="00AB0AE0"/>
    <w:rsid w:val="00AB0B88"/>
    <w:rsid w:val="00AB13F6"/>
    <w:rsid w:val="00AB1C7F"/>
    <w:rsid w:val="00AB1FE3"/>
    <w:rsid w:val="00AB2792"/>
    <w:rsid w:val="00AB2C89"/>
    <w:rsid w:val="00AB2CB6"/>
    <w:rsid w:val="00AB2CBE"/>
    <w:rsid w:val="00AB2E0C"/>
    <w:rsid w:val="00AB34BF"/>
    <w:rsid w:val="00AB3536"/>
    <w:rsid w:val="00AB3C3D"/>
    <w:rsid w:val="00AB47DA"/>
    <w:rsid w:val="00AB5391"/>
    <w:rsid w:val="00AB5534"/>
    <w:rsid w:val="00AB576B"/>
    <w:rsid w:val="00AB57FE"/>
    <w:rsid w:val="00AB58C1"/>
    <w:rsid w:val="00AB6A04"/>
    <w:rsid w:val="00AB6AF9"/>
    <w:rsid w:val="00AB6B68"/>
    <w:rsid w:val="00AB704B"/>
    <w:rsid w:val="00AB70E9"/>
    <w:rsid w:val="00AB758B"/>
    <w:rsid w:val="00AB7924"/>
    <w:rsid w:val="00AB7A09"/>
    <w:rsid w:val="00AB7FCE"/>
    <w:rsid w:val="00AC0B91"/>
    <w:rsid w:val="00AC0E5A"/>
    <w:rsid w:val="00AC0F9D"/>
    <w:rsid w:val="00AC123C"/>
    <w:rsid w:val="00AC147A"/>
    <w:rsid w:val="00AC1E2C"/>
    <w:rsid w:val="00AC28E0"/>
    <w:rsid w:val="00AC2B2B"/>
    <w:rsid w:val="00AC386B"/>
    <w:rsid w:val="00AC38DD"/>
    <w:rsid w:val="00AC3A8D"/>
    <w:rsid w:val="00AC5765"/>
    <w:rsid w:val="00AC5C9A"/>
    <w:rsid w:val="00AC6336"/>
    <w:rsid w:val="00AC7C28"/>
    <w:rsid w:val="00AC7CD6"/>
    <w:rsid w:val="00AD077C"/>
    <w:rsid w:val="00AD07DE"/>
    <w:rsid w:val="00AD145D"/>
    <w:rsid w:val="00AD15B0"/>
    <w:rsid w:val="00AD1FA2"/>
    <w:rsid w:val="00AD2CD6"/>
    <w:rsid w:val="00AD2E4A"/>
    <w:rsid w:val="00AD3374"/>
    <w:rsid w:val="00AD3999"/>
    <w:rsid w:val="00AD442D"/>
    <w:rsid w:val="00AD44A7"/>
    <w:rsid w:val="00AD44FC"/>
    <w:rsid w:val="00AD5143"/>
    <w:rsid w:val="00AD5C95"/>
    <w:rsid w:val="00AD5DDE"/>
    <w:rsid w:val="00AD6D84"/>
    <w:rsid w:val="00AD7557"/>
    <w:rsid w:val="00AD7BB5"/>
    <w:rsid w:val="00AE0E82"/>
    <w:rsid w:val="00AE10F3"/>
    <w:rsid w:val="00AE131D"/>
    <w:rsid w:val="00AE1370"/>
    <w:rsid w:val="00AE179C"/>
    <w:rsid w:val="00AE1804"/>
    <w:rsid w:val="00AE21C3"/>
    <w:rsid w:val="00AE2B6B"/>
    <w:rsid w:val="00AE2DFD"/>
    <w:rsid w:val="00AE316A"/>
    <w:rsid w:val="00AE41FD"/>
    <w:rsid w:val="00AE51B4"/>
    <w:rsid w:val="00AE5C46"/>
    <w:rsid w:val="00AE623C"/>
    <w:rsid w:val="00AE6B18"/>
    <w:rsid w:val="00AE7973"/>
    <w:rsid w:val="00AE7B23"/>
    <w:rsid w:val="00AF1208"/>
    <w:rsid w:val="00AF167B"/>
    <w:rsid w:val="00AF1C13"/>
    <w:rsid w:val="00AF3944"/>
    <w:rsid w:val="00AF3E1E"/>
    <w:rsid w:val="00AF3F89"/>
    <w:rsid w:val="00AF4470"/>
    <w:rsid w:val="00AF4E46"/>
    <w:rsid w:val="00AF55B7"/>
    <w:rsid w:val="00AF71B7"/>
    <w:rsid w:val="00AF7B6F"/>
    <w:rsid w:val="00B000F6"/>
    <w:rsid w:val="00B00132"/>
    <w:rsid w:val="00B004E0"/>
    <w:rsid w:val="00B007CD"/>
    <w:rsid w:val="00B00931"/>
    <w:rsid w:val="00B00D12"/>
    <w:rsid w:val="00B00D19"/>
    <w:rsid w:val="00B01354"/>
    <w:rsid w:val="00B0188B"/>
    <w:rsid w:val="00B01976"/>
    <w:rsid w:val="00B01BD2"/>
    <w:rsid w:val="00B024E3"/>
    <w:rsid w:val="00B02EC0"/>
    <w:rsid w:val="00B0350B"/>
    <w:rsid w:val="00B03CB1"/>
    <w:rsid w:val="00B03F0B"/>
    <w:rsid w:val="00B03F2C"/>
    <w:rsid w:val="00B052CC"/>
    <w:rsid w:val="00B05453"/>
    <w:rsid w:val="00B05A3F"/>
    <w:rsid w:val="00B05C5A"/>
    <w:rsid w:val="00B05D58"/>
    <w:rsid w:val="00B06075"/>
    <w:rsid w:val="00B06C1C"/>
    <w:rsid w:val="00B076A8"/>
    <w:rsid w:val="00B07766"/>
    <w:rsid w:val="00B07850"/>
    <w:rsid w:val="00B07DCA"/>
    <w:rsid w:val="00B1029D"/>
    <w:rsid w:val="00B1035D"/>
    <w:rsid w:val="00B10978"/>
    <w:rsid w:val="00B109FA"/>
    <w:rsid w:val="00B111A6"/>
    <w:rsid w:val="00B119E7"/>
    <w:rsid w:val="00B11AA8"/>
    <w:rsid w:val="00B11E97"/>
    <w:rsid w:val="00B11F26"/>
    <w:rsid w:val="00B13E2A"/>
    <w:rsid w:val="00B1523D"/>
    <w:rsid w:val="00B15A80"/>
    <w:rsid w:val="00B15EF5"/>
    <w:rsid w:val="00B16212"/>
    <w:rsid w:val="00B16F15"/>
    <w:rsid w:val="00B173AF"/>
    <w:rsid w:val="00B1751F"/>
    <w:rsid w:val="00B17CBD"/>
    <w:rsid w:val="00B201EA"/>
    <w:rsid w:val="00B20BF5"/>
    <w:rsid w:val="00B20BFC"/>
    <w:rsid w:val="00B21086"/>
    <w:rsid w:val="00B21E68"/>
    <w:rsid w:val="00B2216A"/>
    <w:rsid w:val="00B22379"/>
    <w:rsid w:val="00B24166"/>
    <w:rsid w:val="00B2514E"/>
    <w:rsid w:val="00B25B29"/>
    <w:rsid w:val="00B25C8C"/>
    <w:rsid w:val="00B261AC"/>
    <w:rsid w:val="00B26231"/>
    <w:rsid w:val="00B26893"/>
    <w:rsid w:val="00B2699B"/>
    <w:rsid w:val="00B2759A"/>
    <w:rsid w:val="00B27CB5"/>
    <w:rsid w:val="00B30132"/>
    <w:rsid w:val="00B30B6A"/>
    <w:rsid w:val="00B30E30"/>
    <w:rsid w:val="00B30E77"/>
    <w:rsid w:val="00B31A17"/>
    <w:rsid w:val="00B31EC9"/>
    <w:rsid w:val="00B327E9"/>
    <w:rsid w:val="00B32931"/>
    <w:rsid w:val="00B32A5C"/>
    <w:rsid w:val="00B32F48"/>
    <w:rsid w:val="00B32FB9"/>
    <w:rsid w:val="00B335E8"/>
    <w:rsid w:val="00B33A03"/>
    <w:rsid w:val="00B33C64"/>
    <w:rsid w:val="00B340F0"/>
    <w:rsid w:val="00B34136"/>
    <w:rsid w:val="00B35EA4"/>
    <w:rsid w:val="00B35FA0"/>
    <w:rsid w:val="00B3680C"/>
    <w:rsid w:val="00B36971"/>
    <w:rsid w:val="00B369D5"/>
    <w:rsid w:val="00B3751A"/>
    <w:rsid w:val="00B37627"/>
    <w:rsid w:val="00B37826"/>
    <w:rsid w:val="00B37B3F"/>
    <w:rsid w:val="00B37B78"/>
    <w:rsid w:val="00B4045B"/>
    <w:rsid w:val="00B40518"/>
    <w:rsid w:val="00B40E06"/>
    <w:rsid w:val="00B40F5F"/>
    <w:rsid w:val="00B40FAF"/>
    <w:rsid w:val="00B416F6"/>
    <w:rsid w:val="00B41DCF"/>
    <w:rsid w:val="00B43048"/>
    <w:rsid w:val="00B43F27"/>
    <w:rsid w:val="00B4448E"/>
    <w:rsid w:val="00B44DBD"/>
    <w:rsid w:val="00B4522B"/>
    <w:rsid w:val="00B45ADA"/>
    <w:rsid w:val="00B45DC6"/>
    <w:rsid w:val="00B46023"/>
    <w:rsid w:val="00B463F7"/>
    <w:rsid w:val="00B46411"/>
    <w:rsid w:val="00B46440"/>
    <w:rsid w:val="00B46913"/>
    <w:rsid w:val="00B46B3B"/>
    <w:rsid w:val="00B46B71"/>
    <w:rsid w:val="00B4751B"/>
    <w:rsid w:val="00B5023A"/>
    <w:rsid w:val="00B5038D"/>
    <w:rsid w:val="00B5051F"/>
    <w:rsid w:val="00B506B8"/>
    <w:rsid w:val="00B50EAA"/>
    <w:rsid w:val="00B513AA"/>
    <w:rsid w:val="00B517D6"/>
    <w:rsid w:val="00B52BDB"/>
    <w:rsid w:val="00B53EDA"/>
    <w:rsid w:val="00B543CA"/>
    <w:rsid w:val="00B5452E"/>
    <w:rsid w:val="00B5476A"/>
    <w:rsid w:val="00B55043"/>
    <w:rsid w:val="00B553AA"/>
    <w:rsid w:val="00B55485"/>
    <w:rsid w:val="00B557FB"/>
    <w:rsid w:val="00B55ABF"/>
    <w:rsid w:val="00B560C6"/>
    <w:rsid w:val="00B561A0"/>
    <w:rsid w:val="00B56A0E"/>
    <w:rsid w:val="00B56BED"/>
    <w:rsid w:val="00B56C24"/>
    <w:rsid w:val="00B571F4"/>
    <w:rsid w:val="00B57BD0"/>
    <w:rsid w:val="00B57E53"/>
    <w:rsid w:val="00B61CDC"/>
    <w:rsid w:val="00B62430"/>
    <w:rsid w:val="00B6381A"/>
    <w:rsid w:val="00B63AD8"/>
    <w:rsid w:val="00B64064"/>
    <w:rsid w:val="00B64642"/>
    <w:rsid w:val="00B646FD"/>
    <w:rsid w:val="00B649E1"/>
    <w:rsid w:val="00B64A9B"/>
    <w:rsid w:val="00B651CC"/>
    <w:rsid w:val="00B65708"/>
    <w:rsid w:val="00B6578C"/>
    <w:rsid w:val="00B65C9F"/>
    <w:rsid w:val="00B65CBD"/>
    <w:rsid w:val="00B661E9"/>
    <w:rsid w:val="00B6722E"/>
    <w:rsid w:val="00B6745E"/>
    <w:rsid w:val="00B674DD"/>
    <w:rsid w:val="00B67D25"/>
    <w:rsid w:val="00B67D86"/>
    <w:rsid w:val="00B701E5"/>
    <w:rsid w:val="00B70CC2"/>
    <w:rsid w:val="00B720DC"/>
    <w:rsid w:val="00B724B5"/>
    <w:rsid w:val="00B72AE5"/>
    <w:rsid w:val="00B732C4"/>
    <w:rsid w:val="00B7351E"/>
    <w:rsid w:val="00B73E37"/>
    <w:rsid w:val="00B73F6F"/>
    <w:rsid w:val="00B741D8"/>
    <w:rsid w:val="00B7437A"/>
    <w:rsid w:val="00B745FA"/>
    <w:rsid w:val="00B74A69"/>
    <w:rsid w:val="00B74F32"/>
    <w:rsid w:val="00B7621B"/>
    <w:rsid w:val="00B76BFF"/>
    <w:rsid w:val="00B76EE1"/>
    <w:rsid w:val="00B77129"/>
    <w:rsid w:val="00B777A4"/>
    <w:rsid w:val="00B77980"/>
    <w:rsid w:val="00B77BDF"/>
    <w:rsid w:val="00B800DC"/>
    <w:rsid w:val="00B80215"/>
    <w:rsid w:val="00B80393"/>
    <w:rsid w:val="00B80980"/>
    <w:rsid w:val="00B80B4C"/>
    <w:rsid w:val="00B81BFD"/>
    <w:rsid w:val="00B81C59"/>
    <w:rsid w:val="00B82E67"/>
    <w:rsid w:val="00B83E09"/>
    <w:rsid w:val="00B83E8C"/>
    <w:rsid w:val="00B83EEA"/>
    <w:rsid w:val="00B8437C"/>
    <w:rsid w:val="00B852CC"/>
    <w:rsid w:val="00B85366"/>
    <w:rsid w:val="00B860C5"/>
    <w:rsid w:val="00B86E59"/>
    <w:rsid w:val="00B87698"/>
    <w:rsid w:val="00B90013"/>
    <w:rsid w:val="00B905D7"/>
    <w:rsid w:val="00B90841"/>
    <w:rsid w:val="00B915BF"/>
    <w:rsid w:val="00B91761"/>
    <w:rsid w:val="00B92AC3"/>
    <w:rsid w:val="00B93418"/>
    <w:rsid w:val="00B9344F"/>
    <w:rsid w:val="00B9352C"/>
    <w:rsid w:val="00B9378B"/>
    <w:rsid w:val="00B93865"/>
    <w:rsid w:val="00B93974"/>
    <w:rsid w:val="00B94E4D"/>
    <w:rsid w:val="00B9551D"/>
    <w:rsid w:val="00B9674A"/>
    <w:rsid w:val="00B97E9E"/>
    <w:rsid w:val="00BA09EB"/>
    <w:rsid w:val="00BA0DDA"/>
    <w:rsid w:val="00BA0DED"/>
    <w:rsid w:val="00BA107F"/>
    <w:rsid w:val="00BA127E"/>
    <w:rsid w:val="00BA15BA"/>
    <w:rsid w:val="00BA1A64"/>
    <w:rsid w:val="00BA1FDE"/>
    <w:rsid w:val="00BA3356"/>
    <w:rsid w:val="00BA3863"/>
    <w:rsid w:val="00BA3954"/>
    <w:rsid w:val="00BA3CC5"/>
    <w:rsid w:val="00BA414B"/>
    <w:rsid w:val="00BA43D2"/>
    <w:rsid w:val="00BA556E"/>
    <w:rsid w:val="00BA5747"/>
    <w:rsid w:val="00BA5DF4"/>
    <w:rsid w:val="00BA6C8F"/>
    <w:rsid w:val="00BB015C"/>
    <w:rsid w:val="00BB01FD"/>
    <w:rsid w:val="00BB0BAB"/>
    <w:rsid w:val="00BB0D7B"/>
    <w:rsid w:val="00BB16F1"/>
    <w:rsid w:val="00BB1B4B"/>
    <w:rsid w:val="00BB207D"/>
    <w:rsid w:val="00BB2263"/>
    <w:rsid w:val="00BB26F8"/>
    <w:rsid w:val="00BB2AE9"/>
    <w:rsid w:val="00BB3303"/>
    <w:rsid w:val="00BB33F2"/>
    <w:rsid w:val="00BB3C8A"/>
    <w:rsid w:val="00BB3EA2"/>
    <w:rsid w:val="00BB43DE"/>
    <w:rsid w:val="00BB451A"/>
    <w:rsid w:val="00BB472B"/>
    <w:rsid w:val="00BB4B47"/>
    <w:rsid w:val="00BB4E09"/>
    <w:rsid w:val="00BB61F0"/>
    <w:rsid w:val="00BB66CA"/>
    <w:rsid w:val="00BB6BEA"/>
    <w:rsid w:val="00BB6DBB"/>
    <w:rsid w:val="00BB7450"/>
    <w:rsid w:val="00BB7492"/>
    <w:rsid w:val="00BB76FB"/>
    <w:rsid w:val="00BB7D11"/>
    <w:rsid w:val="00BC046E"/>
    <w:rsid w:val="00BC0AC4"/>
    <w:rsid w:val="00BC11DE"/>
    <w:rsid w:val="00BC230C"/>
    <w:rsid w:val="00BC2E64"/>
    <w:rsid w:val="00BC48FF"/>
    <w:rsid w:val="00BC4F14"/>
    <w:rsid w:val="00BC53E4"/>
    <w:rsid w:val="00BC5AE6"/>
    <w:rsid w:val="00BC6D3D"/>
    <w:rsid w:val="00BC6E89"/>
    <w:rsid w:val="00BD068B"/>
    <w:rsid w:val="00BD1448"/>
    <w:rsid w:val="00BD14DE"/>
    <w:rsid w:val="00BD198E"/>
    <w:rsid w:val="00BD1FBE"/>
    <w:rsid w:val="00BD20DD"/>
    <w:rsid w:val="00BD21CF"/>
    <w:rsid w:val="00BD3893"/>
    <w:rsid w:val="00BD3957"/>
    <w:rsid w:val="00BD3CE5"/>
    <w:rsid w:val="00BD3D29"/>
    <w:rsid w:val="00BD440D"/>
    <w:rsid w:val="00BD4538"/>
    <w:rsid w:val="00BD4806"/>
    <w:rsid w:val="00BD4DC3"/>
    <w:rsid w:val="00BD4EED"/>
    <w:rsid w:val="00BD5040"/>
    <w:rsid w:val="00BD539A"/>
    <w:rsid w:val="00BD5F64"/>
    <w:rsid w:val="00BD6018"/>
    <w:rsid w:val="00BD603C"/>
    <w:rsid w:val="00BD61EF"/>
    <w:rsid w:val="00BD64E8"/>
    <w:rsid w:val="00BD7367"/>
    <w:rsid w:val="00BE0487"/>
    <w:rsid w:val="00BE0F13"/>
    <w:rsid w:val="00BE108E"/>
    <w:rsid w:val="00BE11E5"/>
    <w:rsid w:val="00BE1269"/>
    <w:rsid w:val="00BE2782"/>
    <w:rsid w:val="00BE2F74"/>
    <w:rsid w:val="00BE38A9"/>
    <w:rsid w:val="00BE3B03"/>
    <w:rsid w:val="00BE4C7F"/>
    <w:rsid w:val="00BE4FF4"/>
    <w:rsid w:val="00BE5765"/>
    <w:rsid w:val="00BE6607"/>
    <w:rsid w:val="00BE6628"/>
    <w:rsid w:val="00BE6B6E"/>
    <w:rsid w:val="00BE711A"/>
    <w:rsid w:val="00BE7510"/>
    <w:rsid w:val="00BE7A3F"/>
    <w:rsid w:val="00BF0640"/>
    <w:rsid w:val="00BF0C1C"/>
    <w:rsid w:val="00BF0EE0"/>
    <w:rsid w:val="00BF1131"/>
    <w:rsid w:val="00BF126D"/>
    <w:rsid w:val="00BF161B"/>
    <w:rsid w:val="00BF1735"/>
    <w:rsid w:val="00BF1A2E"/>
    <w:rsid w:val="00BF21EC"/>
    <w:rsid w:val="00BF22C3"/>
    <w:rsid w:val="00BF25BA"/>
    <w:rsid w:val="00BF3224"/>
    <w:rsid w:val="00BF4537"/>
    <w:rsid w:val="00BF4B2C"/>
    <w:rsid w:val="00BF4B97"/>
    <w:rsid w:val="00BF591B"/>
    <w:rsid w:val="00BF598D"/>
    <w:rsid w:val="00BF5C84"/>
    <w:rsid w:val="00BF5FA4"/>
    <w:rsid w:val="00BF6689"/>
    <w:rsid w:val="00BF75AF"/>
    <w:rsid w:val="00C0041E"/>
    <w:rsid w:val="00C00C4C"/>
    <w:rsid w:val="00C00E89"/>
    <w:rsid w:val="00C00FB6"/>
    <w:rsid w:val="00C013E8"/>
    <w:rsid w:val="00C01AAD"/>
    <w:rsid w:val="00C01AD7"/>
    <w:rsid w:val="00C02762"/>
    <w:rsid w:val="00C02FBE"/>
    <w:rsid w:val="00C042DC"/>
    <w:rsid w:val="00C04333"/>
    <w:rsid w:val="00C04AEE"/>
    <w:rsid w:val="00C04BC6"/>
    <w:rsid w:val="00C04F62"/>
    <w:rsid w:val="00C051B7"/>
    <w:rsid w:val="00C05978"/>
    <w:rsid w:val="00C07247"/>
    <w:rsid w:val="00C07B10"/>
    <w:rsid w:val="00C108B7"/>
    <w:rsid w:val="00C10F6E"/>
    <w:rsid w:val="00C11B21"/>
    <w:rsid w:val="00C11F13"/>
    <w:rsid w:val="00C12229"/>
    <w:rsid w:val="00C127B5"/>
    <w:rsid w:val="00C1392E"/>
    <w:rsid w:val="00C149AF"/>
    <w:rsid w:val="00C14B9C"/>
    <w:rsid w:val="00C14BF7"/>
    <w:rsid w:val="00C15625"/>
    <w:rsid w:val="00C15C5B"/>
    <w:rsid w:val="00C1678C"/>
    <w:rsid w:val="00C167BD"/>
    <w:rsid w:val="00C16926"/>
    <w:rsid w:val="00C17002"/>
    <w:rsid w:val="00C176E7"/>
    <w:rsid w:val="00C1787F"/>
    <w:rsid w:val="00C200AD"/>
    <w:rsid w:val="00C207C1"/>
    <w:rsid w:val="00C209DE"/>
    <w:rsid w:val="00C21193"/>
    <w:rsid w:val="00C21788"/>
    <w:rsid w:val="00C23624"/>
    <w:rsid w:val="00C23637"/>
    <w:rsid w:val="00C23A60"/>
    <w:rsid w:val="00C23A79"/>
    <w:rsid w:val="00C23D7D"/>
    <w:rsid w:val="00C23ED1"/>
    <w:rsid w:val="00C24EDE"/>
    <w:rsid w:val="00C24FBA"/>
    <w:rsid w:val="00C253C2"/>
    <w:rsid w:val="00C253C8"/>
    <w:rsid w:val="00C256F0"/>
    <w:rsid w:val="00C2577F"/>
    <w:rsid w:val="00C2667B"/>
    <w:rsid w:val="00C26E63"/>
    <w:rsid w:val="00C26FF0"/>
    <w:rsid w:val="00C2774F"/>
    <w:rsid w:val="00C27E56"/>
    <w:rsid w:val="00C30445"/>
    <w:rsid w:val="00C304BB"/>
    <w:rsid w:val="00C30B41"/>
    <w:rsid w:val="00C31F38"/>
    <w:rsid w:val="00C32060"/>
    <w:rsid w:val="00C323A0"/>
    <w:rsid w:val="00C32557"/>
    <w:rsid w:val="00C328A2"/>
    <w:rsid w:val="00C32910"/>
    <w:rsid w:val="00C333CA"/>
    <w:rsid w:val="00C334A3"/>
    <w:rsid w:val="00C34EEB"/>
    <w:rsid w:val="00C35267"/>
    <w:rsid w:val="00C352CF"/>
    <w:rsid w:val="00C3543D"/>
    <w:rsid w:val="00C35D6B"/>
    <w:rsid w:val="00C36709"/>
    <w:rsid w:val="00C3688A"/>
    <w:rsid w:val="00C36BA4"/>
    <w:rsid w:val="00C37A9A"/>
    <w:rsid w:val="00C40062"/>
    <w:rsid w:val="00C401CA"/>
    <w:rsid w:val="00C402FA"/>
    <w:rsid w:val="00C40662"/>
    <w:rsid w:val="00C41936"/>
    <w:rsid w:val="00C41C08"/>
    <w:rsid w:val="00C41C99"/>
    <w:rsid w:val="00C41D0E"/>
    <w:rsid w:val="00C4214D"/>
    <w:rsid w:val="00C4269F"/>
    <w:rsid w:val="00C42B44"/>
    <w:rsid w:val="00C43010"/>
    <w:rsid w:val="00C43CB0"/>
    <w:rsid w:val="00C4445E"/>
    <w:rsid w:val="00C44D36"/>
    <w:rsid w:val="00C450EA"/>
    <w:rsid w:val="00C45D3F"/>
    <w:rsid w:val="00C46116"/>
    <w:rsid w:val="00C4667B"/>
    <w:rsid w:val="00C46A7C"/>
    <w:rsid w:val="00C46D18"/>
    <w:rsid w:val="00C473AD"/>
    <w:rsid w:val="00C47773"/>
    <w:rsid w:val="00C479FB"/>
    <w:rsid w:val="00C503A9"/>
    <w:rsid w:val="00C506E2"/>
    <w:rsid w:val="00C50C81"/>
    <w:rsid w:val="00C50ECE"/>
    <w:rsid w:val="00C51145"/>
    <w:rsid w:val="00C5150B"/>
    <w:rsid w:val="00C5199E"/>
    <w:rsid w:val="00C51F24"/>
    <w:rsid w:val="00C53046"/>
    <w:rsid w:val="00C540EA"/>
    <w:rsid w:val="00C54387"/>
    <w:rsid w:val="00C54F60"/>
    <w:rsid w:val="00C555CD"/>
    <w:rsid w:val="00C559CA"/>
    <w:rsid w:val="00C55D8A"/>
    <w:rsid w:val="00C560CB"/>
    <w:rsid w:val="00C568F4"/>
    <w:rsid w:val="00C56DBF"/>
    <w:rsid w:val="00C56F22"/>
    <w:rsid w:val="00C57EBF"/>
    <w:rsid w:val="00C60660"/>
    <w:rsid w:val="00C60CF8"/>
    <w:rsid w:val="00C61CF6"/>
    <w:rsid w:val="00C62206"/>
    <w:rsid w:val="00C624AC"/>
    <w:rsid w:val="00C62F25"/>
    <w:rsid w:val="00C638B8"/>
    <w:rsid w:val="00C6408A"/>
    <w:rsid w:val="00C64574"/>
    <w:rsid w:val="00C64EF1"/>
    <w:rsid w:val="00C651D8"/>
    <w:rsid w:val="00C65907"/>
    <w:rsid w:val="00C65951"/>
    <w:rsid w:val="00C6668F"/>
    <w:rsid w:val="00C668BD"/>
    <w:rsid w:val="00C674C7"/>
    <w:rsid w:val="00C675F7"/>
    <w:rsid w:val="00C6774B"/>
    <w:rsid w:val="00C67864"/>
    <w:rsid w:val="00C67AA9"/>
    <w:rsid w:val="00C67BA1"/>
    <w:rsid w:val="00C67C15"/>
    <w:rsid w:val="00C7005E"/>
    <w:rsid w:val="00C708A4"/>
    <w:rsid w:val="00C70928"/>
    <w:rsid w:val="00C70A36"/>
    <w:rsid w:val="00C70B37"/>
    <w:rsid w:val="00C70F08"/>
    <w:rsid w:val="00C72199"/>
    <w:rsid w:val="00C72333"/>
    <w:rsid w:val="00C72676"/>
    <w:rsid w:val="00C7274B"/>
    <w:rsid w:val="00C72867"/>
    <w:rsid w:val="00C733A5"/>
    <w:rsid w:val="00C736A5"/>
    <w:rsid w:val="00C74363"/>
    <w:rsid w:val="00C74532"/>
    <w:rsid w:val="00C748D0"/>
    <w:rsid w:val="00C74BAE"/>
    <w:rsid w:val="00C74E13"/>
    <w:rsid w:val="00C75657"/>
    <w:rsid w:val="00C75C41"/>
    <w:rsid w:val="00C76F9A"/>
    <w:rsid w:val="00C77FB3"/>
    <w:rsid w:val="00C80378"/>
    <w:rsid w:val="00C80446"/>
    <w:rsid w:val="00C81644"/>
    <w:rsid w:val="00C816B9"/>
    <w:rsid w:val="00C8252F"/>
    <w:rsid w:val="00C83317"/>
    <w:rsid w:val="00C83464"/>
    <w:rsid w:val="00C839D5"/>
    <w:rsid w:val="00C84861"/>
    <w:rsid w:val="00C860F8"/>
    <w:rsid w:val="00C8693F"/>
    <w:rsid w:val="00C86C9B"/>
    <w:rsid w:val="00C87771"/>
    <w:rsid w:val="00C8787D"/>
    <w:rsid w:val="00C87E4F"/>
    <w:rsid w:val="00C90709"/>
    <w:rsid w:val="00C90733"/>
    <w:rsid w:val="00C9074A"/>
    <w:rsid w:val="00C90B55"/>
    <w:rsid w:val="00C9141D"/>
    <w:rsid w:val="00C92902"/>
    <w:rsid w:val="00C92948"/>
    <w:rsid w:val="00C92E85"/>
    <w:rsid w:val="00C93940"/>
    <w:rsid w:val="00C939D4"/>
    <w:rsid w:val="00C93F44"/>
    <w:rsid w:val="00C95E80"/>
    <w:rsid w:val="00C964C6"/>
    <w:rsid w:val="00C97530"/>
    <w:rsid w:val="00CA0064"/>
    <w:rsid w:val="00CA0C03"/>
    <w:rsid w:val="00CA0EDD"/>
    <w:rsid w:val="00CA1011"/>
    <w:rsid w:val="00CA128E"/>
    <w:rsid w:val="00CA20D0"/>
    <w:rsid w:val="00CA2514"/>
    <w:rsid w:val="00CA2BB6"/>
    <w:rsid w:val="00CA31C0"/>
    <w:rsid w:val="00CA4BBC"/>
    <w:rsid w:val="00CA4FC4"/>
    <w:rsid w:val="00CA532A"/>
    <w:rsid w:val="00CA59AB"/>
    <w:rsid w:val="00CA5E75"/>
    <w:rsid w:val="00CA5FD9"/>
    <w:rsid w:val="00CA6467"/>
    <w:rsid w:val="00CA6522"/>
    <w:rsid w:val="00CA6E09"/>
    <w:rsid w:val="00CA7067"/>
    <w:rsid w:val="00CB031D"/>
    <w:rsid w:val="00CB06C6"/>
    <w:rsid w:val="00CB0922"/>
    <w:rsid w:val="00CB1219"/>
    <w:rsid w:val="00CB126E"/>
    <w:rsid w:val="00CB1594"/>
    <w:rsid w:val="00CB1BF3"/>
    <w:rsid w:val="00CB29DE"/>
    <w:rsid w:val="00CB38B5"/>
    <w:rsid w:val="00CB396A"/>
    <w:rsid w:val="00CB3B22"/>
    <w:rsid w:val="00CB3BB1"/>
    <w:rsid w:val="00CB3C14"/>
    <w:rsid w:val="00CB4B4E"/>
    <w:rsid w:val="00CB4CD3"/>
    <w:rsid w:val="00CB4D79"/>
    <w:rsid w:val="00CB4ED6"/>
    <w:rsid w:val="00CB5AA5"/>
    <w:rsid w:val="00CB601A"/>
    <w:rsid w:val="00CB6C95"/>
    <w:rsid w:val="00CB75BB"/>
    <w:rsid w:val="00CB7CDB"/>
    <w:rsid w:val="00CB7E67"/>
    <w:rsid w:val="00CC00AE"/>
    <w:rsid w:val="00CC2036"/>
    <w:rsid w:val="00CC2821"/>
    <w:rsid w:val="00CC2F3C"/>
    <w:rsid w:val="00CC392E"/>
    <w:rsid w:val="00CC3945"/>
    <w:rsid w:val="00CC48B3"/>
    <w:rsid w:val="00CC523A"/>
    <w:rsid w:val="00CC5A04"/>
    <w:rsid w:val="00CC5F76"/>
    <w:rsid w:val="00CC5FF8"/>
    <w:rsid w:val="00CC68CF"/>
    <w:rsid w:val="00CC6911"/>
    <w:rsid w:val="00CC692A"/>
    <w:rsid w:val="00CC6D41"/>
    <w:rsid w:val="00CD0400"/>
    <w:rsid w:val="00CD04CB"/>
    <w:rsid w:val="00CD2B6D"/>
    <w:rsid w:val="00CD36FB"/>
    <w:rsid w:val="00CD4432"/>
    <w:rsid w:val="00CD4684"/>
    <w:rsid w:val="00CD4AC6"/>
    <w:rsid w:val="00CD4E7F"/>
    <w:rsid w:val="00CD5807"/>
    <w:rsid w:val="00CD5CAE"/>
    <w:rsid w:val="00CD5F53"/>
    <w:rsid w:val="00CD6F67"/>
    <w:rsid w:val="00CE03BF"/>
    <w:rsid w:val="00CE0544"/>
    <w:rsid w:val="00CE0626"/>
    <w:rsid w:val="00CE0627"/>
    <w:rsid w:val="00CE0985"/>
    <w:rsid w:val="00CE0A69"/>
    <w:rsid w:val="00CE1C7B"/>
    <w:rsid w:val="00CE22E0"/>
    <w:rsid w:val="00CE2FA9"/>
    <w:rsid w:val="00CE326B"/>
    <w:rsid w:val="00CE32D6"/>
    <w:rsid w:val="00CE4170"/>
    <w:rsid w:val="00CE43D5"/>
    <w:rsid w:val="00CE48FE"/>
    <w:rsid w:val="00CE49CD"/>
    <w:rsid w:val="00CE4ED5"/>
    <w:rsid w:val="00CE5052"/>
    <w:rsid w:val="00CE5CD7"/>
    <w:rsid w:val="00CE60E2"/>
    <w:rsid w:val="00CE6571"/>
    <w:rsid w:val="00CE66DE"/>
    <w:rsid w:val="00CE6725"/>
    <w:rsid w:val="00CE678C"/>
    <w:rsid w:val="00CE6912"/>
    <w:rsid w:val="00CE6A91"/>
    <w:rsid w:val="00CE6F96"/>
    <w:rsid w:val="00CE7342"/>
    <w:rsid w:val="00CE7D44"/>
    <w:rsid w:val="00CF0BA2"/>
    <w:rsid w:val="00CF156F"/>
    <w:rsid w:val="00CF1D33"/>
    <w:rsid w:val="00CF1E95"/>
    <w:rsid w:val="00CF262B"/>
    <w:rsid w:val="00CF29F1"/>
    <w:rsid w:val="00CF2A15"/>
    <w:rsid w:val="00CF3077"/>
    <w:rsid w:val="00CF3548"/>
    <w:rsid w:val="00CF44E8"/>
    <w:rsid w:val="00CF47DA"/>
    <w:rsid w:val="00CF4B17"/>
    <w:rsid w:val="00CF4F3E"/>
    <w:rsid w:val="00CF5517"/>
    <w:rsid w:val="00CF55BD"/>
    <w:rsid w:val="00CF562C"/>
    <w:rsid w:val="00CF6828"/>
    <w:rsid w:val="00CF7D05"/>
    <w:rsid w:val="00CF7F19"/>
    <w:rsid w:val="00D00777"/>
    <w:rsid w:val="00D00B9F"/>
    <w:rsid w:val="00D00E15"/>
    <w:rsid w:val="00D00F60"/>
    <w:rsid w:val="00D01074"/>
    <w:rsid w:val="00D012FC"/>
    <w:rsid w:val="00D01AD3"/>
    <w:rsid w:val="00D01BF2"/>
    <w:rsid w:val="00D025F0"/>
    <w:rsid w:val="00D036A3"/>
    <w:rsid w:val="00D03E0E"/>
    <w:rsid w:val="00D03FAC"/>
    <w:rsid w:val="00D043DB"/>
    <w:rsid w:val="00D04B0F"/>
    <w:rsid w:val="00D04E6B"/>
    <w:rsid w:val="00D05772"/>
    <w:rsid w:val="00D05BB2"/>
    <w:rsid w:val="00D05D4E"/>
    <w:rsid w:val="00D05DEF"/>
    <w:rsid w:val="00D05F15"/>
    <w:rsid w:val="00D060AD"/>
    <w:rsid w:val="00D06161"/>
    <w:rsid w:val="00D06E77"/>
    <w:rsid w:val="00D0727B"/>
    <w:rsid w:val="00D07A87"/>
    <w:rsid w:val="00D07B67"/>
    <w:rsid w:val="00D07FCA"/>
    <w:rsid w:val="00D1073A"/>
    <w:rsid w:val="00D1163D"/>
    <w:rsid w:val="00D11641"/>
    <w:rsid w:val="00D1170F"/>
    <w:rsid w:val="00D11859"/>
    <w:rsid w:val="00D132DF"/>
    <w:rsid w:val="00D133B8"/>
    <w:rsid w:val="00D13AB1"/>
    <w:rsid w:val="00D13C0C"/>
    <w:rsid w:val="00D13D3E"/>
    <w:rsid w:val="00D13D7B"/>
    <w:rsid w:val="00D14382"/>
    <w:rsid w:val="00D1461E"/>
    <w:rsid w:val="00D147EA"/>
    <w:rsid w:val="00D14D22"/>
    <w:rsid w:val="00D1525E"/>
    <w:rsid w:val="00D15D1A"/>
    <w:rsid w:val="00D16338"/>
    <w:rsid w:val="00D16C5B"/>
    <w:rsid w:val="00D17388"/>
    <w:rsid w:val="00D174F7"/>
    <w:rsid w:val="00D20AEF"/>
    <w:rsid w:val="00D2102E"/>
    <w:rsid w:val="00D21130"/>
    <w:rsid w:val="00D211DF"/>
    <w:rsid w:val="00D21499"/>
    <w:rsid w:val="00D21CBD"/>
    <w:rsid w:val="00D21DDF"/>
    <w:rsid w:val="00D21F71"/>
    <w:rsid w:val="00D23209"/>
    <w:rsid w:val="00D24034"/>
    <w:rsid w:val="00D2423F"/>
    <w:rsid w:val="00D242B1"/>
    <w:rsid w:val="00D257B7"/>
    <w:rsid w:val="00D2582C"/>
    <w:rsid w:val="00D2589C"/>
    <w:rsid w:val="00D25FE7"/>
    <w:rsid w:val="00D26E96"/>
    <w:rsid w:val="00D275C9"/>
    <w:rsid w:val="00D276EE"/>
    <w:rsid w:val="00D2783F"/>
    <w:rsid w:val="00D278FA"/>
    <w:rsid w:val="00D31321"/>
    <w:rsid w:val="00D31C2D"/>
    <w:rsid w:val="00D31DE2"/>
    <w:rsid w:val="00D32668"/>
    <w:rsid w:val="00D328A3"/>
    <w:rsid w:val="00D32CDD"/>
    <w:rsid w:val="00D33056"/>
    <w:rsid w:val="00D33087"/>
    <w:rsid w:val="00D3316F"/>
    <w:rsid w:val="00D336C7"/>
    <w:rsid w:val="00D33A09"/>
    <w:rsid w:val="00D33E13"/>
    <w:rsid w:val="00D33EC7"/>
    <w:rsid w:val="00D3408D"/>
    <w:rsid w:val="00D34583"/>
    <w:rsid w:val="00D35A43"/>
    <w:rsid w:val="00D35C19"/>
    <w:rsid w:val="00D367CB"/>
    <w:rsid w:val="00D36862"/>
    <w:rsid w:val="00D37300"/>
    <w:rsid w:val="00D37882"/>
    <w:rsid w:val="00D37C0F"/>
    <w:rsid w:val="00D4000F"/>
    <w:rsid w:val="00D400FE"/>
    <w:rsid w:val="00D4027B"/>
    <w:rsid w:val="00D41A2B"/>
    <w:rsid w:val="00D41D7B"/>
    <w:rsid w:val="00D41D9C"/>
    <w:rsid w:val="00D4209C"/>
    <w:rsid w:val="00D424B2"/>
    <w:rsid w:val="00D42A0C"/>
    <w:rsid w:val="00D43158"/>
    <w:rsid w:val="00D43A9D"/>
    <w:rsid w:val="00D43F8B"/>
    <w:rsid w:val="00D44792"/>
    <w:rsid w:val="00D448FD"/>
    <w:rsid w:val="00D44CC1"/>
    <w:rsid w:val="00D4592D"/>
    <w:rsid w:val="00D460BE"/>
    <w:rsid w:val="00D4620A"/>
    <w:rsid w:val="00D46644"/>
    <w:rsid w:val="00D46B66"/>
    <w:rsid w:val="00D46FD7"/>
    <w:rsid w:val="00D4798B"/>
    <w:rsid w:val="00D47D0A"/>
    <w:rsid w:val="00D50055"/>
    <w:rsid w:val="00D502CB"/>
    <w:rsid w:val="00D50603"/>
    <w:rsid w:val="00D510B9"/>
    <w:rsid w:val="00D514CC"/>
    <w:rsid w:val="00D515B0"/>
    <w:rsid w:val="00D5206C"/>
    <w:rsid w:val="00D524F2"/>
    <w:rsid w:val="00D525F1"/>
    <w:rsid w:val="00D5417A"/>
    <w:rsid w:val="00D55051"/>
    <w:rsid w:val="00D5550B"/>
    <w:rsid w:val="00D55DD8"/>
    <w:rsid w:val="00D5628C"/>
    <w:rsid w:val="00D568A5"/>
    <w:rsid w:val="00D60136"/>
    <w:rsid w:val="00D60263"/>
    <w:rsid w:val="00D60549"/>
    <w:rsid w:val="00D60FE0"/>
    <w:rsid w:val="00D61A90"/>
    <w:rsid w:val="00D61E2F"/>
    <w:rsid w:val="00D624CA"/>
    <w:rsid w:val="00D626DC"/>
    <w:rsid w:val="00D62BF1"/>
    <w:rsid w:val="00D63003"/>
    <w:rsid w:val="00D63222"/>
    <w:rsid w:val="00D63303"/>
    <w:rsid w:val="00D644B9"/>
    <w:rsid w:val="00D646E3"/>
    <w:rsid w:val="00D64E36"/>
    <w:rsid w:val="00D64FA0"/>
    <w:rsid w:val="00D64FB9"/>
    <w:rsid w:val="00D65955"/>
    <w:rsid w:val="00D660FF"/>
    <w:rsid w:val="00D66228"/>
    <w:rsid w:val="00D66298"/>
    <w:rsid w:val="00D67240"/>
    <w:rsid w:val="00D67641"/>
    <w:rsid w:val="00D67BBE"/>
    <w:rsid w:val="00D70732"/>
    <w:rsid w:val="00D70947"/>
    <w:rsid w:val="00D70D33"/>
    <w:rsid w:val="00D71076"/>
    <w:rsid w:val="00D71313"/>
    <w:rsid w:val="00D71A2D"/>
    <w:rsid w:val="00D71DE6"/>
    <w:rsid w:val="00D71F50"/>
    <w:rsid w:val="00D73555"/>
    <w:rsid w:val="00D739F4"/>
    <w:rsid w:val="00D73A4F"/>
    <w:rsid w:val="00D7407A"/>
    <w:rsid w:val="00D748DB"/>
    <w:rsid w:val="00D74B19"/>
    <w:rsid w:val="00D75600"/>
    <w:rsid w:val="00D7580F"/>
    <w:rsid w:val="00D75838"/>
    <w:rsid w:val="00D75F02"/>
    <w:rsid w:val="00D76E2B"/>
    <w:rsid w:val="00D76FAB"/>
    <w:rsid w:val="00D772C8"/>
    <w:rsid w:val="00D77485"/>
    <w:rsid w:val="00D808EA"/>
    <w:rsid w:val="00D80C71"/>
    <w:rsid w:val="00D80E6C"/>
    <w:rsid w:val="00D81C5D"/>
    <w:rsid w:val="00D81CF1"/>
    <w:rsid w:val="00D8214D"/>
    <w:rsid w:val="00D82450"/>
    <w:rsid w:val="00D824F7"/>
    <w:rsid w:val="00D83222"/>
    <w:rsid w:val="00D83280"/>
    <w:rsid w:val="00D83F7E"/>
    <w:rsid w:val="00D84BB2"/>
    <w:rsid w:val="00D852E4"/>
    <w:rsid w:val="00D85901"/>
    <w:rsid w:val="00D8679B"/>
    <w:rsid w:val="00D86AF4"/>
    <w:rsid w:val="00D87225"/>
    <w:rsid w:val="00D8771D"/>
    <w:rsid w:val="00D87C1D"/>
    <w:rsid w:val="00D87E97"/>
    <w:rsid w:val="00D90E1C"/>
    <w:rsid w:val="00D910F3"/>
    <w:rsid w:val="00D9120D"/>
    <w:rsid w:val="00D914D4"/>
    <w:rsid w:val="00D91661"/>
    <w:rsid w:val="00D917F4"/>
    <w:rsid w:val="00D91AB3"/>
    <w:rsid w:val="00D924DA"/>
    <w:rsid w:val="00D92528"/>
    <w:rsid w:val="00D925E8"/>
    <w:rsid w:val="00D92F9A"/>
    <w:rsid w:val="00D935D8"/>
    <w:rsid w:val="00D948FC"/>
    <w:rsid w:val="00D94A19"/>
    <w:rsid w:val="00D95023"/>
    <w:rsid w:val="00D95029"/>
    <w:rsid w:val="00D9584B"/>
    <w:rsid w:val="00D95C82"/>
    <w:rsid w:val="00D96003"/>
    <w:rsid w:val="00D96349"/>
    <w:rsid w:val="00D9640E"/>
    <w:rsid w:val="00D968E6"/>
    <w:rsid w:val="00D97608"/>
    <w:rsid w:val="00DA035D"/>
    <w:rsid w:val="00DA1CDE"/>
    <w:rsid w:val="00DA2816"/>
    <w:rsid w:val="00DA2F33"/>
    <w:rsid w:val="00DA3460"/>
    <w:rsid w:val="00DA4287"/>
    <w:rsid w:val="00DA4376"/>
    <w:rsid w:val="00DA4646"/>
    <w:rsid w:val="00DA4BE7"/>
    <w:rsid w:val="00DA51E1"/>
    <w:rsid w:val="00DA5712"/>
    <w:rsid w:val="00DA5A19"/>
    <w:rsid w:val="00DA5C33"/>
    <w:rsid w:val="00DA64DD"/>
    <w:rsid w:val="00DA6C0A"/>
    <w:rsid w:val="00DA7431"/>
    <w:rsid w:val="00DA77C4"/>
    <w:rsid w:val="00DA7FD2"/>
    <w:rsid w:val="00DB13C6"/>
    <w:rsid w:val="00DB1603"/>
    <w:rsid w:val="00DB1688"/>
    <w:rsid w:val="00DB19A6"/>
    <w:rsid w:val="00DB1DF9"/>
    <w:rsid w:val="00DB210F"/>
    <w:rsid w:val="00DB25C3"/>
    <w:rsid w:val="00DB370A"/>
    <w:rsid w:val="00DB3D02"/>
    <w:rsid w:val="00DB3D42"/>
    <w:rsid w:val="00DB4D56"/>
    <w:rsid w:val="00DB56EC"/>
    <w:rsid w:val="00DB584D"/>
    <w:rsid w:val="00DB5B52"/>
    <w:rsid w:val="00DB5CF5"/>
    <w:rsid w:val="00DB63B5"/>
    <w:rsid w:val="00DB6C7C"/>
    <w:rsid w:val="00DB6E7D"/>
    <w:rsid w:val="00DB70C5"/>
    <w:rsid w:val="00DB717E"/>
    <w:rsid w:val="00DB7553"/>
    <w:rsid w:val="00DC08BE"/>
    <w:rsid w:val="00DC0AF4"/>
    <w:rsid w:val="00DC1218"/>
    <w:rsid w:val="00DC1CEF"/>
    <w:rsid w:val="00DC2A58"/>
    <w:rsid w:val="00DC3580"/>
    <w:rsid w:val="00DC35E5"/>
    <w:rsid w:val="00DC3818"/>
    <w:rsid w:val="00DC3B27"/>
    <w:rsid w:val="00DC3BE0"/>
    <w:rsid w:val="00DC3CB3"/>
    <w:rsid w:val="00DC421F"/>
    <w:rsid w:val="00DC4C57"/>
    <w:rsid w:val="00DC4CCA"/>
    <w:rsid w:val="00DC5553"/>
    <w:rsid w:val="00DC6096"/>
    <w:rsid w:val="00DC6E43"/>
    <w:rsid w:val="00DC74B3"/>
    <w:rsid w:val="00DC7C92"/>
    <w:rsid w:val="00DC7CA2"/>
    <w:rsid w:val="00DC7D23"/>
    <w:rsid w:val="00DC7D58"/>
    <w:rsid w:val="00DC7D6C"/>
    <w:rsid w:val="00DD0225"/>
    <w:rsid w:val="00DD03B0"/>
    <w:rsid w:val="00DD0A91"/>
    <w:rsid w:val="00DD0B24"/>
    <w:rsid w:val="00DD1303"/>
    <w:rsid w:val="00DD16ED"/>
    <w:rsid w:val="00DD1718"/>
    <w:rsid w:val="00DD18ED"/>
    <w:rsid w:val="00DD190F"/>
    <w:rsid w:val="00DD1AB9"/>
    <w:rsid w:val="00DD2437"/>
    <w:rsid w:val="00DD342E"/>
    <w:rsid w:val="00DD395A"/>
    <w:rsid w:val="00DD3C55"/>
    <w:rsid w:val="00DD3D76"/>
    <w:rsid w:val="00DD4E40"/>
    <w:rsid w:val="00DD4FD8"/>
    <w:rsid w:val="00DD6075"/>
    <w:rsid w:val="00DD66EF"/>
    <w:rsid w:val="00DD6B84"/>
    <w:rsid w:val="00DD6B94"/>
    <w:rsid w:val="00DD6C58"/>
    <w:rsid w:val="00DD6C74"/>
    <w:rsid w:val="00DD6FC5"/>
    <w:rsid w:val="00DD7202"/>
    <w:rsid w:val="00DD7259"/>
    <w:rsid w:val="00DD7C20"/>
    <w:rsid w:val="00DE0060"/>
    <w:rsid w:val="00DE1902"/>
    <w:rsid w:val="00DE1CCA"/>
    <w:rsid w:val="00DE219D"/>
    <w:rsid w:val="00DE2CC1"/>
    <w:rsid w:val="00DE2DEC"/>
    <w:rsid w:val="00DE2FB4"/>
    <w:rsid w:val="00DE32F2"/>
    <w:rsid w:val="00DE3335"/>
    <w:rsid w:val="00DE3D30"/>
    <w:rsid w:val="00DE3ECF"/>
    <w:rsid w:val="00DE4593"/>
    <w:rsid w:val="00DE4677"/>
    <w:rsid w:val="00DE4B7B"/>
    <w:rsid w:val="00DE6573"/>
    <w:rsid w:val="00DE6873"/>
    <w:rsid w:val="00DE6958"/>
    <w:rsid w:val="00DE6CA2"/>
    <w:rsid w:val="00DE6FE4"/>
    <w:rsid w:val="00DE7A23"/>
    <w:rsid w:val="00DF01DE"/>
    <w:rsid w:val="00DF079B"/>
    <w:rsid w:val="00DF0A12"/>
    <w:rsid w:val="00DF11E2"/>
    <w:rsid w:val="00DF1B02"/>
    <w:rsid w:val="00DF2418"/>
    <w:rsid w:val="00DF4012"/>
    <w:rsid w:val="00DF401F"/>
    <w:rsid w:val="00DF4584"/>
    <w:rsid w:val="00DF49A1"/>
    <w:rsid w:val="00DF500D"/>
    <w:rsid w:val="00DF57B7"/>
    <w:rsid w:val="00DF60B0"/>
    <w:rsid w:val="00DF61DD"/>
    <w:rsid w:val="00DF645B"/>
    <w:rsid w:val="00DF71D5"/>
    <w:rsid w:val="00DF7754"/>
    <w:rsid w:val="00E00ACD"/>
    <w:rsid w:val="00E00C58"/>
    <w:rsid w:val="00E016CE"/>
    <w:rsid w:val="00E019D7"/>
    <w:rsid w:val="00E0265F"/>
    <w:rsid w:val="00E02691"/>
    <w:rsid w:val="00E02D8A"/>
    <w:rsid w:val="00E0318E"/>
    <w:rsid w:val="00E034D6"/>
    <w:rsid w:val="00E03B6A"/>
    <w:rsid w:val="00E040E8"/>
    <w:rsid w:val="00E05542"/>
    <w:rsid w:val="00E05CBC"/>
    <w:rsid w:val="00E06095"/>
    <w:rsid w:val="00E06ABA"/>
    <w:rsid w:val="00E073FA"/>
    <w:rsid w:val="00E07702"/>
    <w:rsid w:val="00E115C8"/>
    <w:rsid w:val="00E11809"/>
    <w:rsid w:val="00E1181A"/>
    <w:rsid w:val="00E118A8"/>
    <w:rsid w:val="00E11A64"/>
    <w:rsid w:val="00E11C0F"/>
    <w:rsid w:val="00E1238C"/>
    <w:rsid w:val="00E12811"/>
    <w:rsid w:val="00E1296A"/>
    <w:rsid w:val="00E1443B"/>
    <w:rsid w:val="00E14655"/>
    <w:rsid w:val="00E14D93"/>
    <w:rsid w:val="00E14FB3"/>
    <w:rsid w:val="00E168EF"/>
    <w:rsid w:val="00E1723C"/>
    <w:rsid w:val="00E17E14"/>
    <w:rsid w:val="00E17EB6"/>
    <w:rsid w:val="00E2035D"/>
    <w:rsid w:val="00E20FD1"/>
    <w:rsid w:val="00E21484"/>
    <w:rsid w:val="00E217F6"/>
    <w:rsid w:val="00E21A13"/>
    <w:rsid w:val="00E22334"/>
    <w:rsid w:val="00E224F0"/>
    <w:rsid w:val="00E229AC"/>
    <w:rsid w:val="00E22F50"/>
    <w:rsid w:val="00E23030"/>
    <w:rsid w:val="00E23517"/>
    <w:rsid w:val="00E249BD"/>
    <w:rsid w:val="00E249DA"/>
    <w:rsid w:val="00E2596F"/>
    <w:rsid w:val="00E26F06"/>
    <w:rsid w:val="00E27DDB"/>
    <w:rsid w:val="00E27EAD"/>
    <w:rsid w:val="00E30837"/>
    <w:rsid w:val="00E30CC8"/>
    <w:rsid w:val="00E31D6D"/>
    <w:rsid w:val="00E32D47"/>
    <w:rsid w:val="00E33517"/>
    <w:rsid w:val="00E34279"/>
    <w:rsid w:val="00E34507"/>
    <w:rsid w:val="00E3455A"/>
    <w:rsid w:val="00E3499C"/>
    <w:rsid w:val="00E34B5C"/>
    <w:rsid w:val="00E34B93"/>
    <w:rsid w:val="00E34CA9"/>
    <w:rsid w:val="00E34F52"/>
    <w:rsid w:val="00E34F67"/>
    <w:rsid w:val="00E356F6"/>
    <w:rsid w:val="00E35F55"/>
    <w:rsid w:val="00E36689"/>
    <w:rsid w:val="00E36CBB"/>
    <w:rsid w:val="00E40FC5"/>
    <w:rsid w:val="00E4177D"/>
    <w:rsid w:val="00E41CA3"/>
    <w:rsid w:val="00E41D6D"/>
    <w:rsid w:val="00E42065"/>
    <w:rsid w:val="00E422ED"/>
    <w:rsid w:val="00E42833"/>
    <w:rsid w:val="00E430D8"/>
    <w:rsid w:val="00E44785"/>
    <w:rsid w:val="00E450E4"/>
    <w:rsid w:val="00E4514A"/>
    <w:rsid w:val="00E451A8"/>
    <w:rsid w:val="00E4531B"/>
    <w:rsid w:val="00E45954"/>
    <w:rsid w:val="00E45BA6"/>
    <w:rsid w:val="00E45CA8"/>
    <w:rsid w:val="00E46102"/>
    <w:rsid w:val="00E466E8"/>
    <w:rsid w:val="00E47053"/>
    <w:rsid w:val="00E50963"/>
    <w:rsid w:val="00E50F14"/>
    <w:rsid w:val="00E511B8"/>
    <w:rsid w:val="00E51535"/>
    <w:rsid w:val="00E519EB"/>
    <w:rsid w:val="00E52833"/>
    <w:rsid w:val="00E52C42"/>
    <w:rsid w:val="00E52C5F"/>
    <w:rsid w:val="00E559F9"/>
    <w:rsid w:val="00E55D1C"/>
    <w:rsid w:val="00E56CE7"/>
    <w:rsid w:val="00E56E8D"/>
    <w:rsid w:val="00E57042"/>
    <w:rsid w:val="00E571DD"/>
    <w:rsid w:val="00E57CBE"/>
    <w:rsid w:val="00E602DC"/>
    <w:rsid w:val="00E602FD"/>
    <w:rsid w:val="00E6071F"/>
    <w:rsid w:val="00E62517"/>
    <w:rsid w:val="00E62B21"/>
    <w:rsid w:val="00E6356C"/>
    <w:rsid w:val="00E63668"/>
    <w:rsid w:val="00E6392E"/>
    <w:rsid w:val="00E63D38"/>
    <w:rsid w:val="00E63E49"/>
    <w:rsid w:val="00E63FEA"/>
    <w:rsid w:val="00E64351"/>
    <w:rsid w:val="00E6458F"/>
    <w:rsid w:val="00E6484D"/>
    <w:rsid w:val="00E6507B"/>
    <w:rsid w:val="00E661A4"/>
    <w:rsid w:val="00E66578"/>
    <w:rsid w:val="00E66607"/>
    <w:rsid w:val="00E6686E"/>
    <w:rsid w:val="00E67283"/>
    <w:rsid w:val="00E67579"/>
    <w:rsid w:val="00E67D1A"/>
    <w:rsid w:val="00E70A46"/>
    <w:rsid w:val="00E71284"/>
    <w:rsid w:val="00E712F8"/>
    <w:rsid w:val="00E715A4"/>
    <w:rsid w:val="00E7219C"/>
    <w:rsid w:val="00E72448"/>
    <w:rsid w:val="00E72458"/>
    <w:rsid w:val="00E7249F"/>
    <w:rsid w:val="00E72869"/>
    <w:rsid w:val="00E7326C"/>
    <w:rsid w:val="00E7345E"/>
    <w:rsid w:val="00E73461"/>
    <w:rsid w:val="00E74479"/>
    <w:rsid w:val="00E7483D"/>
    <w:rsid w:val="00E74909"/>
    <w:rsid w:val="00E74D15"/>
    <w:rsid w:val="00E74D9E"/>
    <w:rsid w:val="00E75620"/>
    <w:rsid w:val="00E75698"/>
    <w:rsid w:val="00E75885"/>
    <w:rsid w:val="00E76092"/>
    <w:rsid w:val="00E763A5"/>
    <w:rsid w:val="00E76EF2"/>
    <w:rsid w:val="00E772C1"/>
    <w:rsid w:val="00E801D9"/>
    <w:rsid w:val="00E810FB"/>
    <w:rsid w:val="00E81302"/>
    <w:rsid w:val="00E817DB"/>
    <w:rsid w:val="00E82BF6"/>
    <w:rsid w:val="00E82F35"/>
    <w:rsid w:val="00E831E0"/>
    <w:rsid w:val="00E8326D"/>
    <w:rsid w:val="00E84968"/>
    <w:rsid w:val="00E84B0D"/>
    <w:rsid w:val="00E84B4C"/>
    <w:rsid w:val="00E855E3"/>
    <w:rsid w:val="00E85E95"/>
    <w:rsid w:val="00E86E1D"/>
    <w:rsid w:val="00E87216"/>
    <w:rsid w:val="00E8732E"/>
    <w:rsid w:val="00E87B96"/>
    <w:rsid w:val="00E90617"/>
    <w:rsid w:val="00E90BFC"/>
    <w:rsid w:val="00E91998"/>
    <w:rsid w:val="00E91A0A"/>
    <w:rsid w:val="00E91CA5"/>
    <w:rsid w:val="00E91CB1"/>
    <w:rsid w:val="00E9211B"/>
    <w:rsid w:val="00E928E3"/>
    <w:rsid w:val="00E92906"/>
    <w:rsid w:val="00E9348E"/>
    <w:rsid w:val="00E93F2C"/>
    <w:rsid w:val="00E94700"/>
    <w:rsid w:val="00E94E7B"/>
    <w:rsid w:val="00E9522D"/>
    <w:rsid w:val="00E95472"/>
    <w:rsid w:val="00E9572E"/>
    <w:rsid w:val="00E95AAF"/>
    <w:rsid w:val="00E95ABA"/>
    <w:rsid w:val="00E95C24"/>
    <w:rsid w:val="00E966AC"/>
    <w:rsid w:val="00E96B4D"/>
    <w:rsid w:val="00E979D0"/>
    <w:rsid w:val="00EA067E"/>
    <w:rsid w:val="00EA0C4F"/>
    <w:rsid w:val="00EA1163"/>
    <w:rsid w:val="00EA1FD8"/>
    <w:rsid w:val="00EA1FE2"/>
    <w:rsid w:val="00EA23AD"/>
    <w:rsid w:val="00EA23F1"/>
    <w:rsid w:val="00EA25E6"/>
    <w:rsid w:val="00EA2E35"/>
    <w:rsid w:val="00EA32CB"/>
    <w:rsid w:val="00EA3410"/>
    <w:rsid w:val="00EA4604"/>
    <w:rsid w:val="00EA4B95"/>
    <w:rsid w:val="00EA52BC"/>
    <w:rsid w:val="00EA5848"/>
    <w:rsid w:val="00EA6A8D"/>
    <w:rsid w:val="00EA6EC0"/>
    <w:rsid w:val="00EA7387"/>
    <w:rsid w:val="00EA7467"/>
    <w:rsid w:val="00EB061B"/>
    <w:rsid w:val="00EB0FCB"/>
    <w:rsid w:val="00EB1511"/>
    <w:rsid w:val="00EB1B24"/>
    <w:rsid w:val="00EB29F0"/>
    <w:rsid w:val="00EB303D"/>
    <w:rsid w:val="00EB3425"/>
    <w:rsid w:val="00EB3659"/>
    <w:rsid w:val="00EB366D"/>
    <w:rsid w:val="00EB392B"/>
    <w:rsid w:val="00EB3D57"/>
    <w:rsid w:val="00EB3EEC"/>
    <w:rsid w:val="00EB4CB7"/>
    <w:rsid w:val="00EB5073"/>
    <w:rsid w:val="00EB5122"/>
    <w:rsid w:val="00EB53DE"/>
    <w:rsid w:val="00EB62B3"/>
    <w:rsid w:val="00EB630D"/>
    <w:rsid w:val="00EB63F1"/>
    <w:rsid w:val="00EB6D61"/>
    <w:rsid w:val="00EB74F3"/>
    <w:rsid w:val="00EB76BC"/>
    <w:rsid w:val="00EB7DA3"/>
    <w:rsid w:val="00EC02F9"/>
    <w:rsid w:val="00EC1391"/>
    <w:rsid w:val="00EC153D"/>
    <w:rsid w:val="00EC15B6"/>
    <w:rsid w:val="00EC17F4"/>
    <w:rsid w:val="00EC18E9"/>
    <w:rsid w:val="00EC2954"/>
    <w:rsid w:val="00EC2989"/>
    <w:rsid w:val="00EC33F2"/>
    <w:rsid w:val="00EC3E7A"/>
    <w:rsid w:val="00EC43B3"/>
    <w:rsid w:val="00EC47B4"/>
    <w:rsid w:val="00EC4F9D"/>
    <w:rsid w:val="00EC575B"/>
    <w:rsid w:val="00EC69B6"/>
    <w:rsid w:val="00EC6CF9"/>
    <w:rsid w:val="00EC6E98"/>
    <w:rsid w:val="00EC7658"/>
    <w:rsid w:val="00EC7C98"/>
    <w:rsid w:val="00ED0329"/>
    <w:rsid w:val="00ED03D2"/>
    <w:rsid w:val="00ED060D"/>
    <w:rsid w:val="00ED07AC"/>
    <w:rsid w:val="00ED1A71"/>
    <w:rsid w:val="00ED1ECF"/>
    <w:rsid w:val="00ED2539"/>
    <w:rsid w:val="00ED259F"/>
    <w:rsid w:val="00ED2957"/>
    <w:rsid w:val="00ED3A0A"/>
    <w:rsid w:val="00ED3F0C"/>
    <w:rsid w:val="00ED4391"/>
    <w:rsid w:val="00ED4AD6"/>
    <w:rsid w:val="00ED52CB"/>
    <w:rsid w:val="00ED5478"/>
    <w:rsid w:val="00ED62EC"/>
    <w:rsid w:val="00ED7371"/>
    <w:rsid w:val="00EE0D8E"/>
    <w:rsid w:val="00EE108F"/>
    <w:rsid w:val="00EE1954"/>
    <w:rsid w:val="00EE1E97"/>
    <w:rsid w:val="00EE2F40"/>
    <w:rsid w:val="00EE3147"/>
    <w:rsid w:val="00EE3354"/>
    <w:rsid w:val="00EE3AD9"/>
    <w:rsid w:val="00EE3DE9"/>
    <w:rsid w:val="00EE47F8"/>
    <w:rsid w:val="00EE4999"/>
    <w:rsid w:val="00EE5117"/>
    <w:rsid w:val="00EE558E"/>
    <w:rsid w:val="00EE55B2"/>
    <w:rsid w:val="00EE6012"/>
    <w:rsid w:val="00EE67E1"/>
    <w:rsid w:val="00EE6DC4"/>
    <w:rsid w:val="00EE6E43"/>
    <w:rsid w:val="00EE7487"/>
    <w:rsid w:val="00EF0459"/>
    <w:rsid w:val="00EF18B6"/>
    <w:rsid w:val="00EF19CC"/>
    <w:rsid w:val="00EF1F64"/>
    <w:rsid w:val="00EF26B9"/>
    <w:rsid w:val="00EF289D"/>
    <w:rsid w:val="00EF2A0D"/>
    <w:rsid w:val="00EF5113"/>
    <w:rsid w:val="00EF54AC"/>
    <w:rsid w:val="00EF606E"/>
    <w:rsid w:val="00EF6766"/>
    <w:rsid w:val="00EF67F3"/>
    <w:rsid w:val="00EF6880"/>
    <w:rsid w:val="00EF6A83"/>
    <w:rsid w:val="00EF7C90"/>
    <w:rsid w:val="00F00206"/>
    <w:rsid w:val="00F0042C"/>
    <w:rsid w:val="00F0092E"/>
    <w:rsid w:val="00F01AAC"/>
    <w:rsid w:val="00F01D5D"/>
    <w:rsid w:val="00F02308"/>
    <w:rsid w:val="00F02518"/>
    <w:rsid w:val="00F02571"/>
    <w:rsid w:val="00F02D5A"/>
    <w:rsid w:val="00F033A7"/>
    <w:rsid w:val="00F038D4"/>
    <w:rsid w:val="00F03ADB"/>
    <w:rsid w:val="00F03F44"/>
    <w:rsid w:val="00F0415D"/>
    <w:rsid w:val="00F04944"/>
    <w:rsid w:val="00F04D59"/>
    <w:rsid w:val="00F04D75"/>
    <w:rsid w:val="00F04F6A"/>
    <w:rsid w:val="00F052B1"/>
    <w:rsid w:val="00F05446"/>
    <w:rsid w:val="00F060BA"/>
    <w:rsid w:val="00F0627F"/>
    <w:rsid w:val="00F064D7"/>
    <w:rsid w:val="00F06C2D"/>
    <w:rsid w:val="00F073B6"/>
    <w:rsid w:val="00F07552"/>
    <w:rsid w:val="00F07D71"/>
    <w:rsid w:val="00F101AF"/>
    <w:rsid w:val="00F111BB"/>
    <w:rsid w:val="00F1155E"/>
    <w:rsid w:val="00F1171B"/>
    <w:rsid w:val="00F117D9"/>
    <w:rsid w:val="00F11BBC"/>
    <w:rsid w:val="00F11DDB"/>
    <w:rsid w:val="00F11F71"/>
    <w:rsid w:val="00F12481"/>
    <w:rsid w:val="00F1387A"/>
    <w:rsid w:val="00F13BCB"/>
    <w:rsid w:val="00F14249"/>
    <w:rsid w:val="00F14963"/>
    <w:rsid w:val="00F162CC"/>
    <w:rsid w:val="00F165AF"/>
    <w:rsid w:val="00F16B68"/>
    <w:rsid w:val="00F17D62"/>
    <w:rsid w:val="00F205C0"/>
    <w:rsid w:val="00F20B6A"/>
    <w:rsid w:val="00F20BDB"/>
    <w:rsid w:val="00F20DC2"/>
    <w:rsid w:val="00F21953"/>
    <w:rsid w:val="00F21D1A"/>
    <w:rsid w:val="00F21E2C"/>
    <w:rsid w:val="00F21E65"/>
    <w:rsid w:val="00F221E8"/>
    <w:rsid w:val="00F23980"/>
    <w:rsid w:val="00F242B0"/>
    <w:rsid w:val="00F24407"/>
    <w:rsid w:val="00F248BC"/>
    <w:rsid w:val="00F24B09"/>
    <w:rsid w:val="00F2516B"/>
    <w:rsid w:val="00F25477"/>
    <w:rsid w:val="00F25BF9"/>
    <w:rsid w:val="00F2615B"/>
    <w:rsid w:val="00F2619E"/>
    <w:rsid w:val="00F262ED"/>
    <w:rsid w:val="00F26F05"/>
    <w:rsid w:val="00F27358"/>
    <w:rsid w:val="00F27381"/>
    <w:rsid w:val="00F275C8"/>
    <w:rsid w:val="00F27701"/>
    <w:rsid w:val="00F27892"/>
    <w:rsid w:val="00F27FC4"/>
    <w:rsid w:val="00F30564"/>
    <w:rsid w:val="00F305B4"/>
    <w:rsid w:val="00F305F4"/>
    <w:rsid w:val="00F3155C"/>
    <w:rsid w:val="00F322A8"/>
    <w:rsid w:val="00F32630"/>
    <w:rsid w:val="00F32999"/>
    <w:rsid w:val="00F32ED0"/>
    <w:rsid w:val="00F34A80"/>
    <w:rsid w:val="00F34FAC"/>
    <w:rsid w:val="00F36223"/>
    <w:rsid w:val="00F3661E"/>
    <w:rsid w:val="00F36666"/>
    <w:rsid w:val="00F36EFE"/>
    <w:rsid w:val="00F37456"/>
    <w:rsid w:val="00F378A0"/>
    <w:rsid w:val="00F37EFA"/>
    <w:rsid w:val="00F37FCE"/>
    <w:rsid w:val="00F40D04"/>
    <w:rsid w:val="00F41528"/>
    <w:rsid w:val="00F418BA"/>
    <w:rsid w:val="00F4241C"/>
    <w:rsid w:val="00F42FE1"/>
    <w:rsid w:val="00F43985"/>
    <w:rsid w:val="00F43A10"/>
    <w:rsid w:val="00F43A36"/>
    <w:rsid w:val="00F43CDD"/>
    <w:rsid w:val="00F43F4D"/>
    <w:rsid w:val="00F46EF6"/>
    <w:rsid w:val="00F47B59"/>
    <w:rsid w:val="00F47D86"/>
    <w:rsid w:val="00F502AD"/>
    <w:rsid w:val="00F50440"/>
    <w:rsid w:val="00F507EB"/>
    <w:rsid w:val="00F5166E"/>
    <w:rsid w:val="00F51772"/>
    <w:rsid w:val="00F51B06"/>
    <w:rsid w:val="00F51E88"/>
    <w:rsid w:val="00F522DD"/>
    <w:rsid w:val="00F52374"/>
    <w:rsid w:val="00F52C46"/>
    <w:rsid w:val="00F535A3"/>
    <w:rsid w:val="00F54BE8"/>
    <w:rsid w:val="00F551C5"/>
    <w:rsid w:val="00F556E6"/>
    <w:rsid w:val="00F5593F"/>
    <w:rsid w:val="00F55B27"/>
    <w:rsid w:val="00F55B97"/>
    <w:rsid w:val="00F55C75"/>
    <w:rsid w:val="00F5715E"/>
    <w:rsid w:val="00F57252"/>
    <w:rsid w:val="00F57299"/>
    <w:rsid w:val="00F57EDC"/>
    <w:rsid w:val="00F603A9"/>
    <w:rsid w:val="00F61982"/>
    <w:rsid w:val="00F61F94"/>
    <w:rsid w:val="00F61FD2"/>
    <w:rsid w:val="00F62507"/>
    <w:rsid w:val="00F632DA"/>
    <w:rsid w:val="00F63B68"/>
    <w:rsid w:val="00F63C1D"/>
    <w:rsid w:val="00F64A37"/>
    <w:rsid w:val="00F6505D"/>
    <w:rsid w:val="00F666AA"/>
    <w:rsid w:val="00F66A0D"/>
    <w:rsid w:val="00F672B2"/>
    <w:rsid w:val="00F678E6"/>
    <w:rsid w:val="00F70C24"/>
    <w:rsid w:val="00F713D8"/>
    <w:rsid w:val="00F71A9F"/>
    <w:rsid w:val="00F7209C"/>
    <w:rsid w:val="00F729A0"/>
    <w:rsid w:val="00F72FBA"/>
    <w:rsid w:val="00F738F1"/>
    <w:rsid w:val="00F73DE4"/>
    <w:rsid w:val="00F73F96"/>
    <w:rsid w:val="00F74334"/>
    <w:rsid w:val="00F7575D"/>
    <w:rsid w:val="00F758BA"/>
    <w:rsid w:val="00F75E5F"/>
    <w:rsid w:val="00F75E9E"/>
    <w:rsid w:val="00F7704B"/>
    <w:rsid w:val="00F77B5D"/>
    <w:rsid w:val="00F77F9B"/>
    <w:rsid w:val="00F804DA"/>
    <w:rsid w:val="00F81B20"/>
    <w:rsid w:val="00F82881"/>
    <w:rsid w:val="00F83C96"/>
    <w:rsid w:val="00F84294"/>
    <w:rsid w:val="00F84543"/>
    <w:rsid w:val="00F84922"/>
    <w:rsid w:val="00F85018"/>
    <w:rsid w:val="00F8513A"/>
    <w:rsid w:val="00F85234"/>
    <w:rsid w:val="00F85A6F"/>
    <w:rsid w:val="00F8625E"/>
    <w:rsid w:val="00F86F7F"/>
    <w:rsid w:val="00F87084"/>
    <w:rsid w:val="00F878C2"/>
    <w:rsid w:val="00F87B8F"/>
    <w:rsid w:val="00F9001F"/>
    <w:rsid w:val="00F903EE"/>
    <w:rsid w:val="00F905ED"/>
    <w:rsid w:val="00F908A7"/>
    <w:rsid w:val="00F90A0E"/>
    <w:rsid w:val="00F90CB5"/>
    <w:rsid w:val="00F914B5"/>
    <w:rsid w:val="00F918BD"/>
    <w:rsid w:val="00F92C9C"/>
    <w:rsid w:val="00F93281"/>
    <w:rsid w:val="00F9365B"/>
    <w:rsid w:val="00F93686"/>
    <w:rsid w:val="00F938CC"/>
    <w:rsid w:val="00F93AFE"/>
    <w:rsid w:val="00F958F4"/>
    <w:rsid w:val="00F95BA9"/>
    <w:rsid w:val="00F95EAF"/>
    <w:rsid w:val="00F95EBE"/>
    <w:rsid w:val="00F96E97"/>
    <w:rsid w:val="00F973E4"/>
    <w:rsid w:val="00F97723"/>
    <w:rsid w:val="00F97970"/>
    <w:rsid w:val="00F97A8F"/>
    <w:rsid w:val="00F97D83"/>
    <w:rsid w:val="00FA03E0"/>
    <w:rsid w:val="00FA03E3"/>
    <w:rsid w:val="00FA07EC"/>
    <w:rsid w:val="00FA1250"/>
    <w:rsid w:val="00FA1901"/>
    <w:rsid w:val="00FA1B7E"/>
    <w:rsid w:val="00FA233C"/>
    <w:rsid w:val="00FA25D7"/>
    <w:rsid w:val="00FA27CD"/>
    <w:rsid w:val="00FA363B"/>
    <w:rsid w:val="00FA4C7A"/>
    <w:rsid w:val="00FA5583"/>
    <w:rsid w:val="00FA616F"/>
    <w:rsid w:val="00FA61A3"/>
    <w:rsid w:val="00FA6555"/>
    <w:rsid w:val="00FB0333"/>
    <w:rsid w:val="00FB0999"/>
    <w:rsid w:val="00FB2245"/>
    <w:rsid w:val="00FB26AB"/>
    <w:rsid w:val="00FB35C6"/>
    <w:rsid w:val="00FB37D7"/>
    <w:rsid w:val="00FB41E5"/>
    <w:rsid w:val="00FB4809"/>
    <w:rsid w:val="00FB488A"/>
    <w:rsid w:val="00FB488E"/>
    <w:rsid w:val="00FB504D"/>
    <w:rsid w:val="00FB535D"/>
    <w:rsid w:val="00FB5F46"/>
    <w:rsid w:val="00FB62F3"/>
    <w:rsid w:val="00FB7DF2"/>
    <w:rsid w:val="00FB7FAD"/>
    <w:rsid w:val="00FC0041"/>
    <w:rsid w:val="00FC15F2"/>
    <w:rsid w:val="00FC1660"/>
    <w:rsid w:val="00FC1A79"/>
    <w:rsid w:val="00FC355D"/>
    <w:rsid w:val="00FC4ABD"/>
    <w:rsid w:val="00FC4FF7"/>
    <w:rsid w:val="00FC550E"/>
    <w:rsid w:val="00FC57EE"/>
    <w:rsid w:val="00FC5ADC"/>
    <w:rsid w:val="00FC62FB"/>
    <w:rsid w:val="00FC6985"/>
    <w:rsid w:val="00FC6F75"/>
    <w:rsid w:val="00FC7097"/>
    <w:rsid w:val="00FC7E82"/>
    <w:rsid w:val="00FD0098"/>
    <w:rsid w:val="00FD077A"/>
    <w:rsid w:val="00FD0A1A"/>
    <w:rsid w:val="00FD17CA"/>
    <w:rsid w:val="00FD1F0E"/>
    <w:rsid w:val="00FD3569"/>
    <w:rsid w:val="00FD3B07"/>
    <w:rsid w:val="00FD400D"/>
    <w:rsid w:val="00FD4EAC"/>
    <w:rsid w:val="00FD4F72"/>
    <w:rsid w:val="00FD5906"/>
    <w:rsid w:val="00FD661D"/>
    <w:rsid w:val="00FD715D"/>
    <w:rsid w:val="00FD7302"/>
    <w:rsid w:val="00FD7C92"/>
    <w:rsid w:val="00FE0672"/>
    <w:rsid w:val="00FE1969"/>
    <w:rsid w:val="00FE1A7C"/>
    <w:rsid w:val="00FE1FF4"/>
    <w:rsid w:val="00FE260D"/>
    <w:rsid w:val="00FE3038"/>
    <w:rsid w:val="00FE33C4"/>
    <w:rsid w:val="00FE3BF0"/>
    <w:rsid w:val="00FE4BD4"/>
    <w:rsid w:val="00FE4C7B"/>
    <w:rsid w:val="00FE54F3"/>
    <w:rsid w:val="00FE67C5"/>
    <w:rsid w:val="00FE75EC"/>
    <w:rsid w:val="00FF0439"/>
    <w:rsid w:val="00FF11BD"/>
    <w:rsid w:val="00FF16CB"/>
    <w:rsid w:val="00FF1D4C"/>
    <w:rsid w:val="00FF1FFB"/>
    <w:rsid w:val="00FF238B"/>
    <w:rsid w:val="00FF243E"/>
    <w:rsid w:val="00FF2676"/>
    <w:rsid w:val="00FF2820"/>
    <w:rsid w:val="00FF3518"/>
    <w:rsid w:val="00FF427C"/>
    <w:rsid w:val="00FF4C95"/>
    <w:rsid w:val="00FF4D3A"/>
    <w:rsid w:val="00FF5044"/>
    <w:rsid w:val="00FF50FF"/>
    <w:rsid w:val="00FF59DD"/>
    <w:rsid w:val="00FF5BD5"/>
    <w:rsid w:val="00FF5C98"/>
    <w:rsid w:val="00FF6943"/>
    <w:rsid w:val="00FF6EA0"/>
    <w:rsid w:val="00FF6ED0"/>
    <w:rsid w:val="00FF6FDC"/>
    <w:rsid w:val="00FF77F7"/>
    <w:rsid w:val="0D211FA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0243D9"/>
  <w15:docId w15:val="{2BD08B4C-1C20-4726-9E1D-39BC3767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unhideWhenUsed="1" w:qFormat="1"/>
    <w:lsdException w:name="toc 5" w:locked="1" w:uiPriority="39" w:unhideWhenUsed="1" w:qFormat="1"/>
    <w:lsdException w:name="toc 6" w:locked="1" w:uiPriority="39" w:unhideWhenUsed="1" w:qFormat="1"/>
    <w:lsdException w:name="toc 7" w:locked="1" w:uiPriority="39" w:unhideWhenUsed="1" w:qFormat="1"/>
    <w:lsdException w:name="toc 8" w:locked="1" w:uiPriority="39" w:unhideWhenUsed="1" w:qFormat="1"/>
    <w:lsdException w:name="toc 9" w:locked="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iPriority="0" w:qFormat="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pPr>
      <w:keepNext/>
      <w:keepLines/>
      <w:spacing w:before="120" w:after="120" w:line="240" w:lineRule="auto"/>
      <w:outlineLvl w:val="0"/>
    </w:pPr>
    <w:rPr>
      <w:rFonts w:ascii="Times New Roman" w:eastAsia="Times New Roman" w:hAnsi="Times New Roman"/>
      <w:b/>
      <w:sz w:val="28"/>
      <w:szCs w:val="28"/>
      <w:lang w:eastAsia="ru-RU"/>
    </w:rPr>
  </w:style>
  <w:style w:type="paragraph" w:styleId="2">
    <w:name w:val="heading 2"/>
    <w:basedOn w:val="a"/>
    <w:next w:val="a"/>
    <w:link w:val="20"/>
    <w:qFormat/>
    <w:locked/>
    <w:pPr>
      <w:keepNext/>
      <w:spacing w:before="120" w:after="120" w:line="240" w:lineRule="auto"/>
      <w:jc w:val="both"/>
      <w:outlineLvl w:val="1"/>
    </w:pPr>
    <w:rPr>
      <w:rFonts w:ascii="Times New Roman" w:eastAsia="Times New Roman" w:hAnsi="Times New Roman"/>
      <w:b/>
      <w:sz w:val="28"/>
      <w:szCs w:val="28"/>
      <w:lang w:eastAsia="ru-RU"/>
    </w:rPr>
  </w:style>
  <w:style w:type="paragraph" w:styleId="3">
    <w:name w:val="heading 3"/>
    <w:basedOn w:val="a"/>
    <w:next w:val="a"/>
    <w:link w:val="30"/>
    <w:qFormat/>
    <w:locked/>
    <w:pPr>
      <w:keepNext/>
      <w:widowControl w:val="0"/>
      <w:autoSpaceDE w:val="0"/>
      <w:autoSpaceDN w:val="0"/>
      <w:adjustRightInd w:val="0"/>
      <w:spacing w:before="120" w:after="120" w:line="240" w:lineRule="auto"/>
      <w:jc w:val="center"/>
      <w:outlineLvl w:val="2"/>
    </w:pPr>
    <w:rPr>
      <w:rFonts w:ascii="Times New Roman" w:eastAsia="Times New Roman" w:hAnsi="Times New Roman"/>
      <w:bCs/>
      <w:kern w:val="28"/>
      <w:sz w:val="28"/>
      <w:szCs w:val="28"/>
      <w:u w:val="single"/>
      <w:lang w:eastAsia="ru-RU"/>
    </w:rPr>
  </w:style>
  <w:style w:type="paragraph" w:styleId="4">
    <w:name w:val="heading 4"/>
    <w:basedOn w:val="a"/>
    <w:next w:val="a"/>
    <w:link w:val="40"/>
    <w:semiHidden/>
    <w:unhideWhenUsed/>
    <w:qFormat/>
    <w:locked/>
    <w:pPr>
      <w:keepNext/>
      <w:spacing w:before="240" w:after="60"/>
      <w:outlineLvl w:val="3"/>
    </w:pPr>
    <w:rPr>
      <w:rFonts w:eastAsia="Times New Roman"/>
      <w:b/>
      <w:bCs/>
      <w:sz w:val="28"/>
      <w:szCs w:val="28"/>
    </w:rPr>
  </w:style>
  <w:style w:type="paragraph" w:styleId="6">
    <w:name w:val="heading 6"/>
    <w:basedOn w:val="a"/>
    <w:next w:val="a"/>
    <w:link w:val="60"/>
    <w:qFormat/>
    <w:locked/>
    <w:pPr>
      <w:suppressAutoHyphens/>
      <w:spacing w:before="240" w:after="60" w:line="240" w:lineRule="auto"/>
      <w:jc w:val="both"/>
      <w:outlineLvl w:val="5"/>
    </w:pPr>
    <w:rPr>
      <w:rFonts w:ascii="Times New Roman" w:eastAsia="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qFormat/>
    <w:rPr>
      <w:rFonts w:cs="Times New Roman"/>
      <w:color w:val="800080"/>
      <w:u w:val="single"/>
    </w:rPr>
  </w:style>
  <w:style w:type="character" w:styleId="a4">
    <w:name w:val="footnote reference"/>
    <w:uiPriority w:val="99"/>
    <w:semiHidden/>
    <w:unhideWhenUsed/>
    <w:qFormat/>
    <w:rPr>
      <w:vertAlign w:val="superscript"/>
    </w:rPr>
  </w:style>
  <w:style w:type="character" w:styleId="a5">
    <w:name w:val="annotation reference"/>
    <w:basedOn w:val="a0"/>
    <w:uiPriority w:val="99"/>
    <w:semiHidden/>
    <w:unhideWhenUsed/>
    <w:qFormat/>
    <w:rPr>
      <w:sz w:val="16"/>
      <w:szCs w:val="16"/>
    </w:rPr>
  </w:style>
  <w:style w:type="character" w:styleId="a6">
    <w:name w:val="endnote reference"/>
    <w:basedOn w:val="a0"/>
    <w:uiPriority w:val="99"/>
    <w:semiHidden/>
    <w:unhideWhenUsed/>
    <w:qFormat/>
    <w:rPr>
      <w:vertAlign w:val="superscript"/>
    </w:rPr>
  </w:style>
  <w:style w:type="character" w:styleId="a7">
    <w:name w:val="Emphasis"/>
    <w:uiPriority w:val="99"/>
    <w:qFormat/>
    <w:rPr>
      <w:rFonts w:cs="Times New Roman"/>
      <w:i/>
    </w:rPr>
  </w:style>
  <w:style w:type="character" w:styleId="a8">
    <w:name w:val="Hyperlink"/>
    <w:uiPriority w:val="99"/>
    <w:qFormat/>
    <w:rPr>
      <w:rFonts w:cs="Times New Roman"/>
      <w:color w:val="0000FF"/>
      <w:u w:val="single"/>
    </w:rPr>
  </w:style>
  <w:style w:type="character" w:styleId="a9">
    <w:name w:val="page number"/>
    <w:qFormat/>
  </w:style>
  <w:style w:type="character" w:styleId="aa">
    <w:name w:val="Strong"/>
    <w:uiPriority w:val="22"/>
    <w:qFormat/>
    <w:rPr>
      <w:rFonts w:cs="Times New Roman"/>
      <w:b/>
    </w:rPr>
  </w:style>
  <w:style w:type="paragraph" w:styleId="ab">
    <w:name w:val="Balloon Text"/>
    <w:basedOn w:val="a"/>
    <w:link w:val="ac"/>
    <w:uiPriority w:val="99"/>
    <w:semiHidden/>
    <w:qFormat/>
    <w:pPr>
      <w:spacing w:after="0" w:line="240" w:lineRule="auto"/>
    </w:pPr>
    <w:rPr>
      <w:rFonts w:ascii="Tahoma" w:hAnsi="Tahoma"/>
      <w:sz w:val="16"/>
      <w:szCs w:val="20"/>
    </w:rPr>
  </w:style>
  <w:style w:type="paragraph" w:styleId="21">
    <w:name w:val="Body Text 2"/>
    <w:basedOn w:val="a"/>
    <w:link w:val="22"/>
    <w:qFormat/>
    <w:pPr>
      <w:suppressAutoHyphens/>
      <w:spacing w:after="0" w:line="240" w:lineRule="auto"/>
      <w:jc w:val="both"/>
    </w:pPr>
    <w:rPr>
      <w:rFonts w:ascii="Times New Roman" w:eastAsia="Times New Roman" w:hAnsi="Times New Roman"/>
      <w:b/>
      <w:i/>
      <w:sz w:val="24"/>
      <w:szCs w:val="20"/>
    </w:rPr>
  </w:style>
  <w:style w:type="paragraph" w:styleId="ad">
    <w:name w:val="Plain Text"/>
    <w:basedOn w:val="a"/>
    <w:link w:val="ae"/>
    <w:qFormat/>
    <w:pPr>
      <w:suppressAutoHyphens/>
      <w:spacing w:after="0" w:line="240" w:lineRule="auto"/>
      <w:jc w:val="both"/>
    </w:pPr>
    <w:rPr>
      <w:rFonts w:ascii="Times New Roman" w:eastAsia="Times New Roman" w:hAnsi="Times New Roman"/>
      <w:szCs w:val="20"/>
    </w:rPr>
  </w:style>
  <w:style w:type="paragraph" w:styleId="af">
    <w:name w:val="endnote text"/>
    <w:basedOn w:val="a"/>
    <w:link w:val="af0"/>
    <w:uiPriority w:val="99"/>
    <w:semiHidden/>
    <w:unhideWhenUsed/>
    <w:qFormat/>
    <w:pPr>
      <w:spacing w:after="0" w:line="240" w:lineRule="auto"/>
    </w:pPr>
    <w:rPr>
      <w:sz w:val="20"/>
      <w:szCs w:val="20"/>
    </w:rPr>
  </w:style>
  <w:style w:type="paragraph" w:styleId="af1">
    <w:name w:val="caption"/>
    <w:basedOn w:val="a"/>
    <w:next w:val="a"/>
    <w:qFormat/>
    <w:locked/>
    <w:pPr>
      <w:tabs>
        <w:tab w:val="left" w:pos="1080"/>
      </w:tabs>
      <w:suppressAutoHyphens/>
      <w:spacing w:before="120" w:after="0" w:line="240" w:lineRule="auto"/>
      <w:ind w:left="357"/>
      <w:jc w:val="center"/>
    </w:pPr>
    <w:rPr>
      <w:rFonts w:ascii="Times New Roman" w:eastAsia="Times New Roman" w:hAnsi="Times New Roman"/>
      <w:b/>
      <w:bCs/>
      <w:szCs w:val="24"/>
      <w:lang w:eastAsia="ru-RU"/>
    </w:rPr>
  </w:style>
  <w:style w:type="paragraph" w:styleId="af2">
    <w:name w:val="annotation text"/>
    <w:basedOn w:val="a"/>
    <w:link w:val="af3"/>
    <w:uiPriority w:val="99"/>
    <w:semiHidden/>
    <w:unhideWhenUsed/>
    <w:qFormat/>
    <w:pPr>
      <w:spacing w:line="240" w:lineRule="auto"/>
    </w:pPr>
    <w:rPr>
      <w:sz w:val="20"/>
      <w:szCs w:val="20"/>
    </w:rPr>
  </w:style>
  <w:style w:type="paragraph" w:styleId="11">
    <w:name w:val="index 1"/>
    <w:basedOn w:val="a"/>
    <w:next w:val="a"/>
    <w:autoRedefine/>
    <w:semiHidden/>
    <w:qFormat/>
    <w:pPr>
      <w:spacing w:after="0" w:line="240" w:lineRule="auto"/>
      <w:ind w:left="240" w:hanging="240"/>
    </w:pPr>
    <w:rPr>
      <w:rFonts w:ascii="Times New Roman" w:eastAsia="Times New Roman" w:hAnsi="Times New Roman"/>
      <w:sz w:val="24"/>
      <w:szCs w:val="24"/>
      <w:lang w:eastAsia="ru-RU"/>
    </w:rPr>
  </w:style>
  <w:style w:type="paragraph" w:styleId="af4">
    <w:name w:val="annotation subject"/>
    <w:basedOn w:val="af2"/>
    <w:next w:val="af2"/>
    <w:link w:val="af5"/>
    <w:uiPriority w:val="99"/>
    <w:semiHidden/>
    <w:unhideWhenUsed/>
    <w:qFormat/>
    <w:rPr>
      <w:b/>
      <w:bCs/>
    </w:rPr>
  </w:style>
  <w:style w:type="paragraph" w:styleId="af6">
    <w:name w:val="footnote text"/>
    <w:basedOn w:val="a"/>
    <w:link w:val="af7"/>
    <w:uiPriority w:val="99"/>
    <w:semiHidden/>
    <w:unhideWhenUsed/>
    <w:qFormat/>
    <w:pPr>
      <w:spacing w:after="0" w:line="240" w:lineRule="auto"/>
      <w:jc w:val="center"/>
    </w:pPr>
    <w:rPr>
      <w:rFonts w:ascii="Times New Roman" w:eastAsia="Times New Roman" w:hAnsi="Times New Roman"/>
      <w:sz w:val="20"/>
      <w:szCs w:val="20"/>
    </w:rPr>
  </w:style>
  <w:style w:type="paragraph" w:styleId="8">
    <w:name w:val="toc 8"/>
    <w:basedOn w:val="a"/>
    <w:next w:val="a"/>
    <w:autoRedefine/>
    <w:uiPriority w:val="39"/>
    <w:unhideWhenUsed/>
    <w:qFormat/>
    <w:locked/>
    <w:pPr>
      <w:spacing w:after="100"/>
      <w:ind w:left="1540"/>
    </w:pPr>
    <w:rPr>
      <w:rFonts w:asciiTheme="minorHAnsi" w:eastAsiaTheme="minorEastAsia" w:hAnsiTheme="minorHAnsi" w:cstheme="minorBidi"/>
      <w:lang w:eastAsia="ru-RU"/>
    </w:rPr>
  </w:style>
  <w:style w:type="paragraph" w:styleId="af8">
    <w:name w:val="header"/>
    <w:basedOn w:val="a"/>
    <w:link w:val="af9"/>
    <w:uiPriority w:val="99"/>
    <w:qFormat/>
    <w:pPr>
      <w:tabs>
        <w:tab w:val="center" w:pos="4677"/>
        <w:tab w:val="right" w:pos="9355"/>
      </w:tabs>
      <w:spacing w:after="0" w:line="240" w:lineRule="auto"/>
    </w:pPr>
    <w:rPr>
      <w:sz w:val="20"/>
      <w:szCs w:val="20"/>
    </w:rPr>
  </w:style>
  <w:style w:type="paragraph" w:styleId="9">
    <w:name w:val="toc 9"/>
    <w:basedOn w:val="a"/>
    <w:next w:val="a"/>
    <w:autoRedefine/>
    <w:uiPriority w:val="39"/>
    <w:unhideWhenUsed/>
    <w:qFormat/>
    <w:locked/>
    <w:pPr>
      <w:spacing w:after="100"/>
      <w:ind w:left="1760"/>
    </w:pPr>
    <w:rPr>
      <w:rFonts w:asciiTheme="minorHAnsi" w:eastAsiaTheme="minorEastAsia" w:hAnsiTheme="minorHAnsi" w:cstheme="minorBidi"/>
      <w:lang w:eastAsia="ru-RU"/>
    </w:rPr>
  </w:style>
  <w:style w:type="paragraph" w:styleId="7">
    <w:name w:val="toc 7"/>
    <w:basedOn w:val="a"/>
    <w:next w:val="a"/>
    <w:autoRedefine/>
    <w:uiPriority w:val="39"/>
    <w:unhideWhenUsed/>
    <w:qFormat/>
    <w:locked/>
    <w:pPr>
      <w:spacing w:after="100"/>
      <w:ind w:left="1320"/>
    </w:pPr>
    <w:rPr>
      <w:rFonts w:asciiTheme="minorHAnsi" w:eastAsiaTheme="minorEastAsia" w:hAnsiTheme="minorHAnsi" w:cstheme="minorBidi"/>
      <w:lang w:eastAsia="ru-RU"/>
    </w:rPr>
  </w:style>
  <w:style w:type="paragraph" w:styleId="afa">
    <w:name w:val="Body Text"/>
    <w:basedOn w:val="a"/>
    <w:link w:val="afb"/>
    <w:qFormat/>
    <w:pPr>
      <w:spacing w:after="0" w:line="240" w:lineRule="auto"/>
    </w:pPr>
    <w:rPr>
      <w:sz w:val="20"/>
      <w:szCs w:val="20"/>
    </w:rPr>
  </w:style>
  <w:style w:type="paragraph" w:styleId="afc">
    <w:name w:val="index heading"/>
    <w:basedOn w:val="a"/>
    <w:next w:val="11"/>
    <w:semiHidden/>
    <w:qFormat/>
    <w:pPr>
      <w:suppressAutoHyphens/>
      <w:spacing w:after="0" w:line="240" w:lineRule="auto"/>
      <w:jc w:val="both"/>
    </w:pPr>
    <w:rPr>
      <w:rFonts w:ascii="Times New Roman" w:eastAsia="Times New Roman" w:hAnsi="Times New Roman"/>
      <w:szCs w:val="24"/>
      <w:lang w:eastAsia="ru-RU"/>
    </w:rPr>
  </w:style>
  <w:style w:type="paragraph" w:styleId="12">
    <w:name w:val="toc 1"/>
    <w:basedOn w:val="a"/>
    <w:next w:val="a"/>
    <w:autoRedefine/>
    <w:uiPriority w:val="39"/>
    <w:qFormat/>
    <w:locked/>
    <w:pPr>
      <w:widowControl w:val="0"/>
      <w:autoSpaceDE w:val="0"/>
      <w:autoSpaceDN w:val="0"/>
      <w:adjustRightInd w:val="0"/>
      <w:spacing w:after="0" w:line="240" w:lineRule="auto"/>
    </w:pPr>
    <w:rPr>
      <w:rFonts w:ascii="Times New Roman" w:eastAsia="Times New Roman" w:hAnsi="Times New Roman"/>
      <w:sz w:val="24"/>
      <w:szCs w:val="20"/>
      <w:lang w:eastAsia="ru-RU"/>
    </w:rPr>
  </w:style>
  <w:style w:type="paragraph" w:styleId="61">
    <w:name w:val="toc 6"/>
    <w:basedOn w:val="a"/>
    <w:next w:val="a"/>
    <w:autoRedefine/>
    <w:uiPriority w:val="39"/>
    <w:unhideWhenUsed/>
    <w:qFormat/>
    <w:locked/>
    <w:pPr>
      <w:spacing w:after="100"/>
      <w:ind w:left="1100"/>
    </w:pPr>
    <w:rPr>
      <w:rFonts w:asciiTheme="minorHAnsi" w:eastAsiaTheme="minorEastAsia" w:hAnsiTheme="minorHAnsi" w:cstheme="minorBidi"/>
      <w:lang w:eastAsia="ru-RU"/>
    </w:rPr>
  </w:style>
  <w:style w:type="paragraph" w:styleId="31">
    <w:name w:val="toc 3"/>
    <w:basedOn w:val="a"/>
    <w:next w:val="a"/>
    <w:autoRedefine/>
    <w:uiPriority w:val="39"/>
    <w:qFormat/>
    <w:locked/>
    <w:pPr>
      <w:autoSpaceDE w:val="0"/>
      <w:autoSpaceDN w:val="0"/>
      <w:adjustRightInd w:val="0"/>
      <w:spacing w:after="0" w:line="240" w:lineRule="auto"/>
      <w:ind w:left="403"/>
    </w:pPr>
    <w:rPr>
      <w:rFonts w:ascii="Times New Roman" w:eastAsia="Times New Roman" w:hAnsi="Times New Roman"/>
      <w:sz w:val="24"/>
      <w:szCs w:val="20"/>
      <w:lang w:eastAsia="ru-RU"/>
    </w:rPr>
  </w:style>
  <w:style w:type="paragraph" w:styleId="23">
    <w:name w:val="toc 2"/>
    <w:basedOn w:val="a"/>
    <w:next w:val="a"/>
    <w:autoRedefine/>
    <w:uiPriority w:val="39"/>
    <w:qFormat/>
    <w:locked/>
    <w:pPr>
      <w:widowControl w:val="0"/>
      <w:autoSpaceDE w:val="0"/>
      <w:autoSpaceDN w:val="0"/>
      <w:adjustRightInd w:val="0"/>
      <w:spacing w:after="0" w:line="240" w:lineRule="auto"/>
      <w:ind w:left="200"/>
    </w:pPr>
    <w:rPr>
      <w:rFonts w:ascii="Times New Roman" w:eastAsia="Times New Roman" w:hAnsi="Times New Roman"/>
      <w:sz w:val="24"/>
      <w:szCs w:val="20"/>
      <w:lang w:eastAsia="ru-RU"/>
    </w:rPr>
  </w:style>
  <w:style w:type="paragraph" w:styleId="41">
    <w:name w:val="toc 4"/>
    <w:basedOn w:val="a"/>
    <w:next w:val="a"/>
    <w:autoRedefine/>
    <w:uiPriority w:val="39"/>
    <w:unhideWhenUsed/>
    <w:qFormat/>
    <w:locked/>
    <w:pPr>
      <w:spacing w:after="100"/>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qFormat/>
    <w:locked/>
    <w:pPr>
      <w:spacing w:after="100"/>
      <w:ind w:left="880"/>
    </w:pPr>
    <w:rPr>
      <w:rFonts w:asciiTheme="minorHAnsi" w:eastAsiaTheme="minorEastAsia" w:hAnsiTheme="minorHAnsi" w:cstheme="minorBidi"/>
      <w:lang w:eastAsia="ru-RU"/>
    </w:rPr>
  </w:style>
  <w:style w:type="paragraph" w:styleId="afd">
    <w:name w:val="Body Text Indent"/>
    <w:basedOn w:val="a"/>
    <w:link w:val="afe"/>
    <w:uiPriority w:val="99"/>
    <w:semiHidden/>
    <w:qFormat/>
    <w:pPr>
      <w:spacing w:after="120" w:line="240" w:lineRule="auto"/>
      <w:ind w:left="283"/>
    </w:pPr>
    <w:rPr>
      <w:rFonts w:ascii="Times New Roman" w:hAnsi="Times New Roman"/>
      <w:sz w:val="24"/>
      <w:szCs w:val="20"/>
      <w:lang w:eastAsia="ru-RU"/>
    </w:rPr>
  </w:style>
  <w:style w:type="paragraph" w:styleId="aff">
    <w:name w:val="footer"/>
    <w:basedOn w:val="a"/>
    <w:link w:val="aff0"/>
    <w:uiPriority w:val="99"/>
    <w:qFormat/>
    <w:pPr>
      <w:tabs>
        <w:tab w:val="center" w:pos="4677"/>
        <w:tab w:val="right" w:pos="9355"/>
      </w:tabs>
      <w:spacing w:after="0" w:line="240" w:lineRule="auto"/>
    </w:pPr>
    <w:rPr>
      <w:sz w:val="20"/>
      <w:szCs w:val="20"/>
    </w:rPr>
  </w:style>
  <w:style w:type="paragraph" w:styleId="24">
    <w:name w:val="Body Text Indent 2"/>
    <w:basedOn w:val="a"/>
    <w:link w:val="25"/>
    <w:semiHidden/>
    <w:qFormat/>
    <w:pPr>
      <w:spacing w:after="120" w:line="480" w:lineRule="auto"/>
      <w:ind w:left="283"/>
    </w:pPr>
    <w:rPr>
      <w:rFonts w:ascii="Times New Roman" w:hAnsi="Times New Roman"/>
      <w:sz w:val="24"/>
      <w:szCs w:val="20"/>
      <w:lang w:eastAsia="ru-RU"/>
    </w:rPr>
  </w:style>
  <w:style w:type="table" w:styleId="af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locked/>
    <w:rPr>
      <w:rFonts w:ascii="Times New Roman" w:eastAsia="Times New Roman" w:hAnsi="Times New Roman"/>
      <w:b/>
      <w:sz w:val="28"/>
      <w:szCs w:val="28"/>
    </w:rPr>
  </w:style>
  <w:style w:type="character" w:customStyle="1" w:styleId="20">
    <w:name w:val="Заголовок 2 Знак"/>
    <w:link w:val="2"/>
    <w:qFormat/>
    <w:locked/>
    <w:rPr>
      <w:rFonts w:ascii="Times New Roman" w:eastAsia="Times New Roman" w:hAnsi="Times New Roman"/>
      <w:b/>
      <w:sz w:val="28"/>
      <w:szCs w:val="28"/>
    </w:rPr>
  </w:style>
  <w:style w:type="paragraph" w:styleId="aff2">
    <w:name w:val="No Spacing"/>
    <w:link w:val="aff3"/>
    <w:uiPriority w:val="99"/>
    <w:qFormat/>
    <w:rPr>
      <w:rFonts w:eastAsia="Times New Roman"/>
      <w:sz w:val="22"/>
    </w:rPr>
  </w:style>
  <w:style w:type="character" w:customStyle="1" w:styleId="aff3">
    <w:name w:val="Без интервала Знак"/>
    <w:link w:val="aff2"/>
    <w:uiPriority w:val="99"/>
    <w:locked/>
    <w:rPr>
      <w:rFonts w:eastAsia="Times New Roman"/>
      <w:sz w:val="22"/>
      <w:lang w:val="ru-RU" w:eastAsia="ru-RU" w:bidi="ar-SA"/>
    </w:rPr>
  </w:style>
  <w:style w:type="character" w:customStyle="1" w:styleId="ac">
    <w:name w:val="Текст выноски Знак"/>
    <w:link w:val="ab"/>
    <w:uiPriority w:val="99"/>
    <w:semiHidden/>
    <w:qFormat/>
    <w:locked/>
    <w:rPr>
      <w:rFonts w:ascii="Tahoma" w:hAnsi="Tahoma" w:cs="Times New Roman"/>
      <w:sz w:val="16"/>
    </w:rPr>
  </w:style>
  <w:style w:type="character" w:customStyle="1" w:styleId="apple-converted-space">
    <w:name w:val="apple-converted-space"/>
    <w:qFormat/>
  </w:style>
  <w:style w:type="paragraph" w:styleId="aff4">
    <w:name w:val="List Paragraph"/>
    <w:basedOn w:val="a"/>
    <w:link w:val="aff5"/>
    <w:uiPriority w:val="34"/>
    <w:qFormat/>
    <w:pPr>
      <w:ind w:left="720"/>
      <w:contextualSpacing/>
    </w:pPr>
  </w:style>
  <w:style w:type="character" w:customStyle="1" w:styleId="af9">
    <w:name w:val="Верхний колонтитул Знак"/>
    <w:link w:val="af8"/>
    <w:uiPriority w:val="99"/>
    <w:qFormat/>
    <w:locked/>
    <w:rPr>
      <w:rFonts w:cs="Times New Roman"/>
    </w:rPr>
  </w:style>
  <w:style w:type="character" w:customStyle="1" w:styleId="aff0">
    <w:name w:val="Нижний колонтитул Знак"/>
    <w:link w:val="aff"/>
    <w:uiPriority w:val="99"/>
    <w:qFormat/>
    <w:locked/>
    <w:rPr>
      <w:rFonts w:cs="Times New Roman"/>
    </w:rPr>
  </w:style>
  <w:style w:type="paragraph" w:customStyle="1" w:styleId="aff6">
    <w:name w:val="Обычный (Интернет)"/>
    <w:basedOn w:val="a"/>
    <w:qFormat/>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uiPriority w:val="99"/>
    <w:qFormat/>
  </w:style>
  <w:style w:type="paragraph" w:customStyle="1" w:styleId="p16">
    <w:name w:val="p16"/>
    <w:basedOn w:val="a"/>
    <w:uiPriority w:val="99"/>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7">
    <w:name w:val="p17"/>
    <w:basedOn w:val="a"/>
    <w:uiPriority w:val="99"/>
    <w:qFormat/>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uiPriority w:val="99"/>
    <w:qFormat/>
  </w:style>
  <w:style w:type="paragraph" w:customStyle="1" w:styleId="p8">
    <w:name w:val="p8"/>
    <w:basedOn w:val="a"/>
    <w:uiPriority w:val="99"/>
    <w:qFormat/>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3">
    <w:name w:val="s3"/>
    <w:uiPriority w:val="99"/>
    <w:qFormat/>
  </w:style>
  <w:style w:type="character" w:customStyle="1" w:styleId="s4">
    <w:name w:val="s4"/>
    <w:uiPriority w:val="99"/>
    <w:qFormat/>
  </w:style>
  <w:style w:type="paragraph" w:customStyle="1" w:styleId="p6">
    <w:name w:val="p6"/>
    <w:basedOn w:val="a"/>
    <w:uiPriority w:val="99"/>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qFormat/>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3">
    <w:name w:val="Сетка таблицы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qFormat/>
    <w:pPr>
      <w:autoSpaceDE w:val="0"/>
      <w:autoSpaceDN w:val="0"/>
      <w:adjustRightInd w:val="0"/>
    </w:pPr>
    <w:rPr>
      <w:rFonts w:ascii="Times New Roman" w:eastAsia="Times New Roman" w:hAnsi="Times New Roman"/>
      <w:color w:val="000000"/>
      <w:sz w:val="24"/>
      <w:szCs w:val="24"/>
    </w:rPr>
  </w:style>
  <w:style w:type="character" w:customStyle="1" w:styleId="BodyTextChar">
    <w:name w:val="Body Text Char"/>
    <w:uiPriority w:val="99"/>
    <w:semiHidden/>
    <w:qFormat/>
    <w:locked/>
    <w:rPr>
      <w:sz w:val="24"/>
    </w:rPr>
  </w:style>
  <w:style w:type="character" w:customStyle="1" w:styleId="afb">
    <w:name w:val="Основной текст Знак"/>
    <w:link w:val="afa"/>
    <w:qFormat/>
    <w:locked/>
    <w:rPr>
      <w:rFonts w:cs="Times New Roman"/>
      <w:lang w:eastAsia="en-US"/>
    </w:rPr>
  </w:style>
  <w:style w:type="character" w:customStyle="1" w:styleId="14">
    <w:name w:val="Основной текст Знак1"/>
    <w:uiPriority w:val="99"/>
    <w:semiHidden/>
    <w:qFormat/>
  </w:style>
  <w:style w:type="character" w:customStyle="1" w:styleId="afe">
    <w:name w:val="Основной текст с отступом Знак"/>
    <w:link w:val="afd"/>
    <w:uiPriority w:val="99"/>
    <w:semiHidden/>
    <w:qFormat/>
    <w:locked/>
    <w:rPr>
      <w:rFonts w:ascii="Times New Roman" w:hAnsi="Times New Roman" w:cs="Times New Roman"/>
      <w:sz w:val="24"/>
      <w:lang w:eastAsia="ru-RU"/>
    </w:rPr>
  </w:style>
  <w:style w:type="character" w:customStyle="1" w:styleId="25">
    <w:name w:val="Основной текст с отступом 2 Знак"/>
    <w:link w:val="24"/>
    <w:semiHidden/>
    <w:qFormat/>
    <w:locked/>
    <w:rPr>
      <w:rFonts w:ascii="Times New Roman" w:hAnsi="Times New Roman" w:cs="Times New Roman"/>
      <w:sz w:val="24"/>
      <w:lang w:eastAsia="ru-RU"/>
    </w:rPr>
  </w:style>
  <w:style w:type="paragraph" w:customStyle="1" w:styleId="15">
    <w:name w:val="Заголовок оглавления1"/>
    <w:basedOn w:val="1"/>
    <w:next w:val="a"/>
    <w:uiPriority w:val="99"/>
    <w:qFormat/>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2">
    <w:name w:val="Сетка таблицы3"/>
    <w:uiPriority w:val="9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Слабое выделение1"/>
    <w:uiPriority w:val="99"/>
    <w:qFormat/>
    <w:rPr>
      <w:rFonts w:cs="Times New Roman"/>
      <w:i/>
      <w:color w:val="808080"/>
    </w:rPr>
  </w:style>
  <w:style w:type="table" w:customStyle="1" w:styleId="50">
    <w:name w:val="Сетка таблицы5"/>
    <w:uiPriority w:val="9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5">
    <w:name w:val="xl65"/>
    <w:basedOn w:val="a"/>
    <w:qFormat/>
    <w:pPr>
      <w:shd w:val="clear" w:color="000000" w:fill="95B3D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qFormat/>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7">
    <w:name w:val="xl67"/>
    <w:basedOn w:val="a"/>
    <w:qFormat/>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8">
    <w:name w:val="xl68"/>
    <w:basedOn w:val="a"/>
    <w:qFormat/>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qFormat/>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
    <w:qFormat/>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qFormat/>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
    <w:qFormat/>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
    <w:qFormat/>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5">
    <w:name w:val="xl75"/>
    <w:basedOn w:val="a"/>
    <w:qFormat/>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qFormat/>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7">
    <w:name w:val="xl77"/>
    <w:basedOn w:val="a"/>
    <w:qFormat/>
    <w:pP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
    <w:qFormat/>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qFormat/>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qFormat/>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qFormat/>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
    <w:qFormat/>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3">
    <w:name w:val="xl83"/>
    <w:basedOn w:val="a"/>
    <w:qFormat/>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
    <w:qFormat/>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5">
    <w:name w:val="xl85"/>
    <w:basedOn w:val="a"/>
    <w:qFormat/>
    <w:pPr>
      <w:pBdr>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a"/>
    <w:qFormat/>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
    <w:name w:val="xl87"/>
    <w:basedOn w:val="a"/>
    <w:qFormat/>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
    <w:name w:val="xl88"/>
    <w:basedOn w:val="a"/>
    <w:qFormat/>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qFormat/>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
    <w:name w:val="xl90"/>
    <w:basedOn w:val="a"/>
    <w:qFormat/>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qFormat/>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
    <w:qFormat/>
    <w:pPr>
      <w:pBdr>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
    <w:qFormat/>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5">
    <w:name w:val="xl95"/>
    <w:basedOn w:val="a"/>
    <w:qFormat/>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qFormat/>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
    <w:qFormat/>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qFormat/>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qFormat/>
    <w:pPr>
      <w:pBdr>
        <w:left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
    <w:name w:val="xl100"/>
    <w:basedOn w:val="a"/>
    <w:qFormat/>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
    <w:qFormat/>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
    <w:qFormat/>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qFormat/>
    <w:pPr>
      <w:pBdr>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
    <w:name w:val="xl104"/>
    <w:basedOn w:val="a"/>
    <w:qFormat/>
    <w:pPr>
      <w:pBdr>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5">
    <w:name w:val="xl105"/>
    <w:basedOn w:val="a"/>
    <w:qFormat/>
    <w:pPr>
      <w:pBdr>
        <w:left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6">
    <w:name w:val="xl106"/>
    <w:basedOn w:val="a"/>
    <w:qFormat/>
    <w:pPr>
      <w:pBdr>
        <w:left w:val="single" w:sz="8"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
    <w:qFormat/>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8">
    <w:name w:val="xl108"/>
    <w:basedOn w:val="a"/>
    <w:qFormat/>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
    <w:name w:val="xl109"/>
    <w:basedOn w:val="a"/>
    <w:qFormat/>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0">
    <w:name w:val="xl110"/>
    <w:basedOn w:val="a"/>
    <w:qFormat/>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1">
    <w:name w:val="xl111"/>
    <w:basedOn w:val="a"/>
    <w:qFormat/>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2">
    <w:name w:val="xl112"/>
    <w:basedOn w:val="a"/>
    <w:qFormat/>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3">
    <w:name w:val="xl113"/>
    <w:basedOn w:val="a"/>
    <w:qFormat/>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4">
    <w:name w:val="xl114"/>
    <w:basedOn w:val="a"/>
    <w:qFormat/>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5">
    <w:name w:val="xl115"/>
    <w:basedOn w:val="a"/>
    <w:qFormat/>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6">
    <w:name w:val="xl116"/>
    <w:basedOn w:val="a"/>
    <w:qFormat/>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7">
    <w:name w:val="xl117"/>
    <w:basedOn w:val="a"/>
    <w:qFormat/>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8">
    <w:name w:val="xl118"/>
    <w:basedOn w:val="a"/>
    <w:qFormat/>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
    <w:qFormat/>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0">
    <w:name w:val="xl120"/>
    <w:basedOn w:val="a"/>
    <w:qFormat/>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1">
    <w:name w:val="xl121"/>
    <w:basedOn w:val="a"/>
    <w:qFormat/>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2">
    <w:name w:val="xl122"/>
    <w:basedOn w:val="a"/>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3">
    <w:name w:val="xl123"/>
    <w:basedOn w:val="a"/>
    <w:qFormat/>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
    <w:qFormat/>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5">
    <w:name w:val="xl125"/>
    <w:basedOn w:val="a"/>
    <w:qFormat/>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6">
    <w:name w:val="xl126"/>
    <w:basedOn w:val="a"/>
    <w:qFormat/>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7">
    <w:name w:val="xl127"/>
    <w:basedOn w:val="a"/>
    <w:qFormat/>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8">
    <w:name w:val="xl128"/>
    <w:basedOn w:val="a"/>
    <w:qFormat/>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
    <w:qFormat/>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1">
    <w:name w:val="xl131"/>
    <w:basedOn w:val="a"/>
    <w:qFormat/>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3">
    <w:name w:val="xl133"/>
    <w:basedOn w:val="a"/>
    <w:qFormat/>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4">
    <w:name w:val="xl134"/>
    <w:basedOn w:val="a"/>
    <w:qFormat/>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5">
    <w:name w:val="xl135"/>
    <w:basedOn w:val="a"/>
    <w:qFormat/>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6">
    <w:name w:val="xl136"/>
    <w:basedOn w:val="a"/>
    <w:qFormat/>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7">
    <w:name w:val="xl137"/>
    <w:basedOn w:val="a"/>
    <w:qFormat/>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8">
    <w:name w:val="xl138"/>
    <w:basedOn w:val="a"/>
    <w:qFormat/>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9">
    <w:name w:val="xl139"/>
    <w:basedOn w:val="a"/>
    <w:qFormat/>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0">
    <w:name w:val="xl140"/>
    <w:basedOn w:val="a"/>
    <w:qFormat/>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qFormat/>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qFormat/>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3">
    <w:name w:val="xl143"/>
    <w:basedOn w:val="a"/>
    <w:qFormat/>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4">
    <w:name w:val="xl144"/>
    <w:basedOn w:val="a"/>
    <w:qFormat/>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5">
    <w:name w:val="xl145"/>
    <w:basedOn w:val="a"/>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6">
    <w:name w:val="xl146"/>
    <w:basedOn w:val="a"/>
    <w:qFormat/>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7">
    <w:name w:val="xl147"/>
    <w:basedOn w:val="a"/>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8">
    <w:name w:val="xl148"/>
    <w:basedOn w:val="a"/>
    <w:qFormat/>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9">
    <w:name w:val="xl149"/>
    <w:basedOn w:val="a"/>
    <w:qFormat/>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qFormat/>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1">
    <w:name w:val="xl151"/>
    <w:basedOn w:val="a"/>
    <w:qFormat/>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link w:val="3"/>
    <w:qFormat/>
    <w:rPr>
      <w:rFonts w:ascii="Times New Roman" w:eastAsia="Times New Roman" w:hAnsi="Times New Roman"/>
      <w:bCs/>
      <w:kern w:val="28"/>
      <w:sz w:val="28"/>
      <w:szCs w:val="28"/>
      <w:u w:val="single"/>
    </w:rPr>
  </w:style>
  <w:style w:type="character" w:customStyle="1" w:styleId="60">
    <w:name w:val="Заголовок 6 Знак"/>
    <w:link w:val="6"/>
    <w:qFormat/>
    <w:rPr>
      <w:rFonts w:ascii="Times New Roman" w:eastAsia="Times New Roman" w:hAnsi="Times New Roman"/>
      <w:b/>
      <w:bCs/>
      <w:sz w:val="22"/>
      <w:szCs w:val="22"/>
    </w:rPr>
  </w:style>
  <w:style w:type="paragraph" w:customStyle="1" w:styleId="17">
    <w:name w:val="Обычный1"/>
    <w:qFormat/>
    <w:pPr>
      <w:widowControl w:val="0"/>
      <w:suppressAutoHyphens/>
      <w:overflowPunct w:val="0"/>
      <w:autoSpaceDE w:val="0"/>
    </w:pPr>
    <w:rPr>
      <w:rFonts w:ascii="Times New Roman" w:eastAsia="Times New Roman" w:hAnsi="Times New Roman"/>
      <w:lang w:eastAsia="ar-SA"/>
    </w:rPr>
  </w:style>
  <w:style w:type="paragraph" w:customStyle="1" w:styleId="18">
    <w:name w:val="Основной текст с отступом1"/>
    <w:basedOn w:val="a"/>
    <w:qFormat/>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paragraph" w:customStyle="1" w:styleId="aff7">
    <w:name w:val="Нормальный"/>
    <w:qFormat/>
    <w:pPr>
      <w:autoSpaceDE w:val="0"/>
      <w:autoSpaceDN w:val="0"/>
      <w:jc w:val="center"/>
    </w:pPr>
    <w:rPr>
      <w:rFonts w:ascii="Times New Roman" w:eastAsia="Times New Roman" w:hAnsi="Times New Roman"/>
      <w:sz w:val="24"/>
    </w:rPr>
  </w:style>
  <w:style w:type="paragraph" w:customStyle="1" w:styleId="aff8">
    <w:name w:val="Под формулой"/>
    <w:basedOn w:val="aff7"/>
    <w:qFormat/>
    <w:pPr>
      <w:ind w:left="567"/>
      <w:jc w:val="left"/>
    </w:pPr>
    <w:rPr>
      <w:sz w:val="22"/>
    </w:rPr>
  </w:style>
  <w:style w:type="character" w:customStyle="1" w:styleId="ae">
    <w:name w:val="Текст Знак"/>
    <w:link w:val="ad"/>
    <w:qFormat/>
    <w:rPr>
      <w:rFonts w:ascii="Times New Roman" w:eastAsia="Times New Roman" w:hAnsi="Times New Roman"/>
      <w:sz w:val="22"/>
    </w:rPr>
  </w:style>
  <w:style w:type="character" w:customStyle="1" w:styleId="22">
    <w:name w:val="Основной текст 2 Знак"/>
    <w:link w:val="21"/>
    <w:qFormat/>
    <w:rPr>
      <w:rFonts w:ascii="Times New Roman" w:eastAsia="Times New Roman" w:hAnsi="Times New Roman"/>
      <w:b/>
      <w:i/>
      <w:sz w:val="24"/>
    </w:rPr>
  </w:style>
  <w:style w:type="paragraph" w:customStyle="1" w:styleId="19">
    <w:name w:val="Знак Знак Знак Знак Знак Знак1 Знак"/>
    <w:basedOn w:val="a"/>
    <w:qFormat/>
    <w:pPr>
      <w:spacing w:after="0" w:line="240" w:lineRule="auto"/>
    </w:pPr>
    <w:rPr>
      <w:rFonts w:ascii="Verdana" w:eastAsia="Times New Roman" w:hAnsi="Verdana" w:cs="Verdana"/>
      <w:sz w:val="20"/>
      <w:szCs w:val="20"/>
      <w:lang w:val="en-US"/>
    </w:rPr>
  </w:style>
  <w:style w:type="table" w:customStyle="1" w:styleId="310">
    <w:name w:val="Сетка таблицы3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_"/>
    <w:link w:val="28"/>
    <w:qFormat/>
    <w:rPr>
      <w:rFonts w:ascii="Segoe UI" w:eastAsia="Segoe UI" w:hAnsi="Segoe UI" w:cs="Segoe UI"/>
      <w:sz w:val="15"/>
      <w:szCs w:val="15"/>
      <w:shd w:val="clear" w:color="auto" w:fill="FFFFFF"/>
    </w:rPr>
  </w:style>
  <w:style w:type="paragraph" w:customStyle="1" w:styleId="28">
    <w:name w:val="Основной текст (2)"/>
    <w:basedOn w:val="a"/>
    <w:link w:val="27"/>
    <w:qFormat/>
    <w:pPr>
      <w:shd w:val="clear" w:color="auto" w:fill="FFFFFF"/>
      <w:spacing w:after="0" w:line="0" w:lineRule="atLeast"/>
    </w:pPr>
    <w:rPr>
      <w:rFonts w:ascii="Segoe UI" w:eastAsia="Segoe UI" w:hAnsi="Segoe UI"/>
      <w:sz w:val="15"/>
      <w:szCs w:val="15"/>
    </w:rPr>
  </w:style>
  <w:style w:type="table" w:customStyle="1" w:styleId="410">
    <w:name w:val="Сетка таблицы4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pPr>
      <w:widowControl w:val="0"/>
      <w:suppressAutoHyphens/>
      <w:autoSpaceDE w:val="0"/>
      <w:ind w:firstLine="720"/>
    </w:pPr>
    <w:rPr>
      <w:rFonts w:ascii="Arial" w:eastAsia="Arial" w:hAnsi="Arial" w:cs="Arial"/>
      <w:lang w:eastAsia="ar-SA"/>
    </w:rPr>
  </w:style>
  <w:style w:type="paragraph" w:customStyle="1" w:styleId="font5">
    <w:name w:val="font5"/>
    <w:basedOn w:val="a"/>
    <w:qFormat/>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6">
    <w:name w:val="font6"/>
    <w:basedOn w:val="a"/>
    <w:qFormat/>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7">
    <w:name w:val="font7"/>
    <w:basedOn w:val="a"/>
    <w:qFormat/>
    <w:pPr>
      <w:spacing w:before="100" w:beforeAutospacing="1" w:after="100" w:afterAutospacing="1" w:line="240" w:lineRule="auto"/>
    </w:pPr>
    <w:rPr>
      <w:rFonts w:ascii="Times New Roman" w:eastAsia="Times New Roman" w:hAnsi="Times New Roman"/>
      <w:b/>
      <w:bCs/>
      <w:lang w:eastAsia="ru-RU"/>
    </w:rPr>
  </w:style>
  <w:style w:type="paragraph" w:customStyle="1" w:styleId="font8">
    <w:name w:val="font8"/>
    <w:basedOn w:val="a"/>
    <w:qFormat/>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9">
    <w:name w:val="font9"/>
    <w:basedOn w:val="a"/>
    <w:qFormat/>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0">
    <w:name w:val="font10"/>
    <w:basedOn w:val="a"/>
    <w:qFormat/>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11">
    <w:name w:val="font11"/>
    <w:basedOn w:val="a"/>
    <w:qFormat/>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2">
    <w:name w:val="font12"/>
    <w:basedOn w:val="a"/>
    <w:qFormat/>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3">
    <w:name w:val="font13"/>
    <w:basedOn w:val="a"/>
    <w:qFormat/>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4">
    <w:name w:val="font14"/>
    <w:basedOn w:val="a"/>
    <w:qFormat/>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5">
    <w:name w:val="font15"/>
    <w:basedOn w:val="a"/>
    <w:qFormat/>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6">
    <w:name w:val="font16"/>
    <w:basedOn w:val="a"/>
    <w:qFormat/>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7">
    <w:name w:val="font17"/>
    <w:basedOn w:val="a"/>
    <w:qFormat/>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8">
    <w:name w:val="font18"/>
    <w:basedOn w:val="a"/>
    <w:qFormat/>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9">
    <w:name w:val="font19"/>
    <w:basedOn w:val="a"/>
    <w:qFormat/>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20">
    <w:name w:val="font20"/>
    <w:basedOn w:val="a"/>
    <w:qFormat/>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1">
    <w:name w:val="font21"/>
    <w:basedOn w:val="a"/>
    <w:qFormat/>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2">
    <w:name w:val="font22"/>
    <w:basedOn w:val="a"/>
    <w:qFormat/>
    <w:pPr>
      <w:spacing w:before="100" w:beforeAutospacing="1" w:after="100" w:afterAutospacing="1" w:line="240" w:lineRule="auto"/>
    </w:pPr>
    <w:rPr>
      <w:rFonts w:ascii="Times New Roman" w:eastAsia="Times New Roman" w:hAnsi="Times New Roman"/>
      <w:color w:val="0000FF"/>
      <w:sz w:val="16"/>
      <w:szCs w:val="16"/>
      <w:lang w:eastAsia="ru-RU"/>
    </w:rPr>
  </w:style>
  <w:style w:type="paragraph" w:customStyle="1" w:styleId="font23">
    <w:name w:val="font23"/>
    <w:basedOn w:val="a"/>
    <w:qFormat/>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24">
    <w:name w:val="font24"/>
    <w:basedOn w:val="a"/>
    <w:qFormat/>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25">
    <w:name w:val="font25"/>
    <w:basedOn w:val="a"/>
    <w:qFormat/>
    <w:pPr>
      <w:spacing w:before="100" w:beforeAutospacing="1" w:after="100" w:afterAutospacing="1" w:line="240" w:lineRule="auto"/>
    </w:pPr>
    <w:rPr>
      <w:rFonts w:ascii="Times New Roman" w:eastAsia="Times New Roman" w:hAnsi="Times New Roman"/>
      <w:b/>
      <w:bCs/>
      <w:color w:val="0000FF"/>
      <w:sz w:val="14"/>
      <w:szCs w:val="14"/>
      <w:lang w:eastAsia="ru-RU"/>
    </w:rPr>
  </w:style>
  <w:style w:type="paragraph" w:customStyle="1" w:styleId="xl152">
    <w:name w:val="xl152"/>
    <w:basedOn w:val="a"/>
    <w:qFormat/>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53">
    <w:name w:val="xl153"/>
    <w:basedOn w:val="a"/>
    <w:qFormat/>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4">
    <w:name w:val="xl154"/>
    <w:basedOn w:val="a"/>
    <w:qFormat/>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56">
    <w:name w:val="xl156"/>
    <w:basedOn w:val="a"/>
    <w:qFormat/>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s1">
    <w:name w:val="s_1"/>
    <w:basedOn w:val="a"/>
    <w:qFormat/>
    <w:pPr>
      <w:shd w:val="clear" w:color="auto" w:fill="FFFFFF"/>
      <w:spacing w:before="120" w:after="120" w:line="240" w:lineRule="auto"/>
      <w:jc w:val="both"/>
      <w:outlineLvl w:val="1"/>
    </w:pPr>
    <w:rPr>
      <w:rFonts w:ascii="Times New Roman" w:eastAsia="Times New Roman" w:hAnsi="Times New Roman"/>
      <w:b/>
      <w:color w:val="000000"/>
      <w:sz w:val="28"/>
      <w:szCs w:val="28"/>
      <w:lang w:eastAsia="ru-RU"/>
    </w:rPr>
  </w:style>
  <w:style w:type="paragraph" w:customStyle="1" w:styleId="s22">
    <w:name w:val="s_22"/>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link w:val="4"/>
    <w:semiHidden/>
    <w:qFormat/>
    <w:rPr>
      <w:rFonts w:ascii="Calibri" w:eastAsia="Times New Roman" w:hAnsi="Calibri" w:cs="Times New Roman"/>
      <w:b/>
      <w:bCs/>
      <w:sz w:val="28"/>
      <w:szCs w:val="28"/>
      <w:lang w:eastAsia="en-US"/>
    </w:rPr>
  </w:style>
  <w:style w:type="character" w:customStyle="1" w:styleId="af7">
    <w:name w:val="Текст сноски Знак"/>
    <w:link w:val="af6"/>
    <w:uiPriority w:val="99"/>
    <w:semiHidden/>
    <w:qFormat/>
    <w:rPr>
      <w:rFonts w:ascii="Times New Roman" w:eastAsia="Times New Roman" w:hAnsi="Times New Roman"/>
    </w:rPr>
  </w:style>
  <w:style w:type="paragraph" w:customStyle="1" w:styleId="aff9">
    <w:name w:val="Таблица"/>
    <w:basedOn w:val="a"/>
    <w:next w:val="a"/>
    <w:qFormat/>
    <w:pPr>
      <w:spacing w:after="0" w:line="240" w:lineRule="auto"/>
      <w:jc w:val="center"/>
    </w:pPr>
    <w:rPr>
      <w:rFonts w:ascii="Times New Roman" w:eastAsia="Times New Roman" w:hAnsi="Times New Roman"/>
      <w:sz w:val="20"/>
      <w:szCs w:val="20"/>
      <w:lang w:eastAsia="ru-RU"/>
    </w:rPr>
  </w:style>
  <w:style w:type="character" w:customStyle="1" w:styleId="aff5">
    <w:name w:val="Абзац списка Знак"/>
    <w:link w:val="aff4"/>
    <w:uiPriority w:val="34"/>
    <w:qFormat/>
    <w:locked/>
    <w:rPr>
      <w:sz w:val="22"/>
      <w:szCs w:val="22"/>
      <w:lang w:eastAsia="en-US"/>
    </w:rPr>
  </w:style>
  <w:style w:type="character" w:customStyle="1" w:styleId="53">
    <w:name w:val="Основной текст5"/>
    <w:qFormat/>
    <w:rPr>
      <w:rFonts w:ascii="Century Schoolbook" w:eastAsia="Century Schoolbook" w:hAnsi="Century Schoolbook" w:cs="Century Schoolbook"/>
      <w:color w:val="000000"/>
      <w:spacing w:val="0"/>
      <w:w w:val="100"/>
      <w:position w:val="0"/>
      <w:sz w:val="23"/>
      <w:szCs w:val="23"/>
      <w:shd w:val="clear" w:color="auto" w:fill="FFFFFF"/>
      <w:lang w:val="ru-RU" w:eastAsia="ru-RU" w:bidi="ru-RU"/>
    </w:rPr>
  </w:style>
  <w:style w:type="paragraph" w:customStyle="1" w:styleId="63">
    <w:name w:val="Основной текст6"/>
    <w:basedOn w:val="a"/>
    <w:qFormat/>
    <w:pPr>
      <w:widowControl w:val="0"/>
      <w:spacing w:before="60" w:after="60" w:line="480" w:lineRule="exact"/>
      <w:ind w:hanging="360"/>
      <w:jc w:val="both"/>
    </w:pPr>
    <w:rPr>
      <w:rFonts w:ascii="Century Schoolbook" w:eastAsia="Century Schoolbook" w:hAnsi="Century Schoolbook" w:cs="Century Schoolbook"/>
      <w:sz w:val="23"/>
      <w:szCs w:val="23"/>
    </w:rPr>
  </w:style>
  <w:style w:type="paragraph" w:customStyle="1" w:styleId="ConsPlusCell">
    <w:name w:val="ConsPlusCell"/>
    <w:uiPriority w:val="99"/>
    <w:qFormat/>
    <w:pPr>
      <w:widowControl w:val="0"/>
    </w:pPr>
    <w:rPr>
      <w:rFonts w:ascii="Arial" w:hAnsi="Arial" w:cs="Arial"/>
      <w:color w:val="00000A"/>
    </w:rPr>
  </w:style>
  <w:style w:type="character" w:customStyle="1" w:styleId="111111">
    <w:name w:val="111111Рондо Знак"/>
    <w:link w:val="1111110"/>
    <w:qFormat/>
    <w:rPr>
      <w:rFonts w:ascii="Arial" w:eastAsia="Times New Roman" w:hAnsi="Arial" w:cs="Arial"/>
      <w:sz w:val="24"/>
      <w:szCs w:val="24"/>
    </w:rPr>
  </w:style>
  <w:style w:type="paragraph" w:customStyle="1" w:styleId="1111110">
    <w:name w:val="111111Рондо"/>
    <w:basedOn w:val="a"/>
    <w:link w:val="111111"/>
    <w:qFormat/>
    <w:pPr>
      <w:spacing w:before="120" w:after="120" w:line="360" w:lineRule="auto"/>
      <w:ind w:firstLine="709"/>
      <w:jc w:val="both"/>
    </w:pPr>
    <w:rPr>
      <w:rFonts w:ascii="Arial" w:eastAsia="Times New Roman" w:hAnsi="Arial" w:cs="Arial"/>
      <w:sz w:val="24"/>
      <w:szCs w:val="24"/>
      <w:lang w:eastAsia="ru-RU"/>
    </w:rPr>
  </w:style>
  <w:style w:type="character" w:customStyle="1" w:styleId="s10">
    <w:name w:val="s_10"/>
    <w:basedOn w:val="a0"/>
    <w:qFormat/>
  </w:style>
  <w:style w:type="paragraph" w:customStyle="1" w:styleId="1a">
    <w:name w:val="Абзац списка1"/>
    <w:basedOn w:val="a"/>
    <w:qFormat/>
    <w:pPr>
      <w:suppressAutoHyphens/>
      <w:spacing w:after="0" w:line="240" w:lineRule="auto"/>
      <w:ind w:left="720"/>
    </w:pPr>
    <w:rPr>
      <w:rFonts w:eastAsia="Times New Roman"/>
      <w:sz w:val="24"/>
      <w:szCs w:val="24"/>
      <w:lang w:val="en-US" w:eastAsia="ar-SA"/>
    </w:rPr>
  </w:style>
  <w:style w:type="paragraph" w:customStyle="1" w:styleId="msonormal0">
    <w:name w:val="msonormal"/>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9">
    <w:name w:val="Заголовок оглавления2"/>
    <w:basedOn w:val="1"/>
    <w:next w:val="a"/>
    <w:uiPriority w:val="39"/>
    <w:unhideWhenUsed/>
    <w:qFormat/>
    <w:pPr>
      <w:outlineLvl w:val="9"/>
    </w:pPr>
  </w:style>
  <w:style w:type="character" w:customStyle="1" w:styleId="af3">
    <w:name w:val="Текст примечания Знак"/>
    <w:basedOn w:val="a0"/>
    <w:link w:val="af2"/>
    <w:uiPriority w:val="99"/>
    <w:semiHidden/>
    <w:qFormat/>
    <w:rPr>
      <w:lang w:eastAsia="en-US"/>
    </w:rPr>
  </w:style>
  <w:style w:type="character" w:customStyle="1" w:styleId="af5">
    <w:name w:val="Тема примечания Знак"/>
    <w:basedOn w:val="af3"/>
    <w:link w:val="af4"/>
    <w:uiPriority w:val="99"/>
    <w:semiHidden/>
    <w:qFormat/>
    <w:rPr>
      <w:b/>
      <w:bCs/>
      <w:lang w:eastAsia="en-US"/>
    </w:rPr>
  </w:style>
  <w:style w:type="character" w:customStyle="1" w:styleId="af0">
    <w:name w:val="Текст концевой сноски Знак"/>
    <w:basedOn w:val="a0"/>
    <w:link w:val="af"/>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hyperlink" Target="consultantplus://offline/ref=452B7B588099074F20ABA2AA8BD8190FAED4F0A15EAC6D349BB0F9340853D51555A9AE0B3B018B27GBj2N" TargetMode="External"/><Relationship Id="rId7"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hyperlink" Target="https://base.garant.ru/10104442/"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hyperlink" Target="https://base.garant.ru/12177489/"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hyperlink" Target="https://base.garant.ru/12125267/"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yperlink" Target="https://base.garant.ru/12148517/741609f9002bd54a24e5c49cb5af953b/"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2EC80-7F8C-40AA-AD0E-5DEEE2232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61</Pages>
  <Words>19986</Words>
  <Characters>113924</Characters>
  <Application>Microsoft Office Word</Application>
  <DocSecurity>0</DocSecurity>
  <Lines>949</Lines>
  <Paragraphs>267</Paragraphs>
  <ScaleCrop>false</ScaleCrop>
  <Company>SPecialiST RePack</Company>
  <LinksUpToDate>false</LinksUpToDate>
  <CharactersWithSpaces>133643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Admin</dc:creator>
  <cp:lastModifiedBy>PC-008</cp:lastModifiedBy>
  <cp:revision>13</cp:revision>
  <cp:lastPrinted>2020-05-27T15:46:00Z</cp:lastPrinted>
  <dcterms:created xsi:type="dcterms:W3CDTF">2021-02-17T17:16:00Z</dcterms:created>
  <dcterms:modified xsi:type="dcterms:W3CDTF">2025-10-01T06:59:00Z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0FAB5A3816AB4866A7B1DD99BA6138ED_12</vt:lpwstr>
  </property>
</Properties>
</file>